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98FD" w14:textId="77777777" w:rsidR="00051B01" w:rsidRDefault="00051B01" w:rsidP="00BC520F">
      <w:pPr>
        <w:spacing w:line="240" w:lineRule="auto"/>
        <w:jc w:val="center"/>
      </w:pPr>
    </w:p>
    <w:p w14:paraId="132BF00D" w14:textId="13B20E4D" w:rsidR="002E5CB6" w:rsidRDefault="00683837" w:rsidP="00BC520F">
      <w:pPr>
        <w:spacing w:line="240" w:lineRule="auto"/>
        <w:jc w:val="center"/>
      </w:pPr>
      <w:r>
        <w:rPr>
          <w:noProof/>
        </w:rPr>
        <w:drawing>
          <wp:inline distT="0" distB="0" distL="0" distR="0" wp14:anchorId="305642CD" wp14:editId="3BD415AD">
            <wp:extent cx="6304915" cy="4795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4915" cy="4795520"/>
                    </a:xfrm>
                    <a:prstGeom prst="rect">
                      <a:avLst/>
                    </a:prstGeom>
                    <a:noFill/>
                    <a:ln>
                      <a:noFill/>
                    </a:ln>
                  </pic:spPr>
                </pic:pic>
              </a:graphicData>
            </a:graphic>
          </wp:inline>
        </w:drawing>
      </w:r>
    </w:p>
    <w:p w14:paraId="060806B8" w14:textId="24AEC7B2" w:rsidR="00A308B0" w:rsidRPr="0073619E" w:rsidRDefault="00664FA9" w:rsidP="00BC520F">
      <w:pPr>
        <w:spacing w:line="240" w:lineRule="auto"/>
        <w:jc w:val="center"/>
        <w:rPr>
          <w:rFonts w:ascii="Lato Black" w:hAnsi="Lato Black"/>
          <w:color w:val="63C196" w:themeColor="accent1"/>
          <w:sz w:val="52"/>
          <w:szCs w:val="52"/>
        </w:rPr>
      </w:pPr>
      <w:r>
        <w:rPr>
          <w:rFonts w:ascii="Lato Black" w:hAnsi="Lato Black"/>
          <w:color w:val="63C196" w:themeColor="accent1"/>
          <w:sz w:val="52"/>
          <w:szCs w:val="52"/>
        </w:rPr>
        <w:t xml:space="preserve">Organization Settings Page </w:t>
      </w:r>
      <w:r w:rsidR="00A308B0" w:rsidRPr="0073619E">
        <w:rPr>
          <w:rFonts w:ascii="Lato Black" w:hAnsi="Lato Black"/>
          <w:color w:val="63C196" w:themeColor="accent1"/>
          <w:sz w:val="52"/>
          <w:szCs w:val="52"/>
        </w:rPr>
        <w:t>Training Guide</w:t>
      </w:r>
    </w:p>
    <w:p w14:paraId="613B1663" w14:textId="140B5DCA" w:rsidR="00663C32" w:rsidRDefault="00663C32" w:rsidP="00D92629">
      <w:pPr>
        <w:spacing w:line="240" w:lineRule="auto"/>
        <w:jc w:val="center"/>
        <w:rPr>
          <w:rFonts w:ascii="Lato Black" w:hAnsi="Lato Black"/>
          <w:color w:val="63C196" w:themeColor="accent1"/>
          <w:sz w:val="28"/>
          <w:szCs w:val="28"/>
        </w:rPr>
      </w:pPr>
    </w:p>
    <w:p w14:paraId="559BCB52" w14:textId="77777777" w:rsidR="006A06A8" w:rsidRDefault="006A06A8" w:rsidP="00D92629">
      <w:pPr>
        <w:spacing w:line="240" w:lineRule="auto"/>
        <w:jc w:val="center"/>
        <w:rPr>
          <w:rFonts w:ascii="Lato Black" w:hAnsi="Lato Black"/>
          <w:color w:val="63C196" w:themeColor="accent1"/>
          <w:sz w:val="28"/>
          <w:szCs w:val="28"/>
        </w:rPr>
      </w:pPr>
    </w:p>
    <w:p w14:paraId="63AF1DDC" w14:textId="77777777" w:rsidR="006A06A8" w:rsidRDefault="006A06A8" w:rsidP="00D92629">
      <w:pPr>
        <w:spacing w:line="240" w:lineRule="auto"/>
        <w:jc w:val="center"/>
      </w:pPr>
    </w:p>
    <w:p w14:paraId="05579BC2" w14:textId="297FDC54" w:rsidR="002E5CB6" w:rsidRDefault="002E5CB6" w:rsidP="00ED728E">
      <w:pPr>
        <w:spacing w:line="240" w:lineRule="auto"/>
        <w:jc w:val="center"/>
        <w:rPr>
          <w:noProof/>
        </w:rPr>
      </w:pPr>
    </w:p>
    <w:p w14:paraId="04D25A18" w14:textId="77777777" w:rsidR="006D1C11" w:rsidRDefault="006D1C11" w:rsidP="00ED728E">
      <w:pPr>
        <w:spacing w:line="240" w:lineRule="auto"/>
        <w:jc w:val="center"/>
        <w:rPr>
          <w:noProof/>
        </w:rPr>
      </w:pPr>
    </w:p>
    <w:p w14:paraId="60953742" w14:textId="77777777" w:rsidR="006D1C11" w:rsidRPr="00ED728E" w:rsidRDefault="006D1C11" w:rsidP="00ED728E">
      <w:pPr>
        <w:spacing w:line="240" w:lineRule="auto"/>
        <w:jc w:val="center"/>
        <w:rPr>
          <w:rFonts w:eastAsia="Avenir" w:cs="Avenir"/>
          <w:color w:val="auto"/>
          <w:sz w:val="48"/>
          <w:szCs w:val="48"/>
        </w:rPr>
      </w:pPr>
    </w:p>
    <w:p w14:paraId="24472A67" w14:textId="3705D41B" w:rsidR="00015E5B" w:rsidRPr="00015E5B" w:rsidRDefault="000C0A1A" w:rsidP="00EC3A70">
      <w:pPr>
        <w:spacing w:line="240" w:lineRule="auto"/>
      </w:pPr>
      <w:r w:rsidRPr="00282394">
        <w:rPr>
          <w:rFonts w:ascii="Avenir" w:eastAsia="Avenir" w:hAnsi="Avenir" w:cs="Avenir"/>
          <w:noProof/>
        </w:rPr>
        <mc:AlternateContent>
          <mc:Choice Requires="wps">
            <w:drawing>
              <wp:anchor distT="45720" distB="45720" distL="114300" distR="114300" simplePos="0" relativeHeight="251658240" behindDoc="0" locked="0" layoutInCell="1" allowOverlap="1" wp14:anchorId="24DE6069" wp14:editId="4D3B8051">
                <wp:simplePos x="0" y="0"/>
                <wp:positionH relativeFrom="margin">
                  <wp:align>left</wp:align>
                </wp:positionH>
                <wp:positionV relativeFrom="paragraph">
                  <wp:posOffset>508804</wp:posOffset>
                </wp:positionV>
                <wp:extent cx="6854825" cy="1404620"/>
                <wp:effectExtent l="0" t="0" r="317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825" cy="1404620"/>
                        </a:xfrm>
                        <a:prstGeom prst="rect">
                          <a:avLst/>
                        </a:prstGeom>
                        <a:solidFill>
                          <a:srgbClr val="FFFFFF"/>
                        </a:solidFill>
                        <a:ln w="9525">
                          <a:noFill/>
                          <a:miter lim="800000"/>
                          <a:headEnd/>
                          <a:tailEnd/>
                        </a:ln>
                      </wps:spPr>
                      <wps:txbx>
                        <w:txbxContent>
                          <w:p w14:paraId="41C9A08A" w14:textId="77777777" w:rsidR="000C0A1A" w:rsidRPr="00577F19" w:rsidRDefault="000C0A1A" w:rsidP="000C0A1A">
                            <w:pPr>
                              <w:jc w:val="center"/>
                              <w:rPr>
                                <w:sz w:val="18"/>
                                <w:szCs w:val="18"/>
                              </w:rPr>
                            </w:pPr>
                            <w:r w:rsidRPr="00577F19">
                              <w:rPr>
                                <w:sz w:val="18"/>
                                <w:szCs w:val="18"/>
                              </w:rPr>
                              <w:t>Superior IRA &amp; HSA</w:t>
                            </w:r>
                            <w:r w:rsidRPr="00577F19">
                              <w:rPr>
                                <w:sz w:val="18"/>
                                <w:szCs w:val="18"/>
                                <w:vertAlign w:val="superscript"/>
                              </w:rPr>
                              <w:t>®</w:t>
                            </w:r>
                            <w:r w:rsidRPr="00577F19">
                              <w:rPr>
                                <w:sz w:val="18"/>
                                <w:szCs w:val="18"/>
                              </w:rPr>
                              <w:t xml:space="preserve"> and the Superior IRA &amp; HSA logo are registered trademarks of Superior IRA &amp; HSA, LLC.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DE6069" id="_x0000_t202" coordsize="21600,21600" o:spt="202" path="m,l,21600r21600,l21600,xe">
                <v:stroke joinstyle="miter"/>
                <v:path gradientshapeok="t" o:connecttype="rect"/>
              </v:shapetype>
              <v:shape id="Text Box 217" o:spid="_x0000_s1026" type="#_x0000_t202" style="position:absolute;margin-left:0;margin-top:40.05pt;width:539.7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" stroked="f">
                <v:textbox style="mso-fit-shape-to-text:t">
                  <w:txbxContent>
                    <w:p w14:paraId="41C9A08A" w14:textId="77777777" w:rsidR="000C0A1A" w:rsidRPr="00577F19" w:rsidRDefault="000C0A1A" w:rsidP="000C0A1A">
                      <w:pPr>
                        <w:jc w:val="center"/>
                        <w:rPr>
                          <w:sz w:val="18"/>
                          <w:szCs w:val="18"/>
                        </w:rPr>
                      </w:pPr>
                      <w:r w:rsidRPr="00577F19">
                        <w:rPr>
                          <w:sz w:val="18"/>
                          <w:szCs w:val="18"/>
                        </w:rPr>
                        <w:t>Superior IRA &amp; HSA</w:t>
                      </w:r>
                      <w:r w:rsidRPr="00577F19">
                        <w:rPr>
                          <w:sz w:val="18"/>
                          <w:szCs w:val="18"/>
                          <w:vertAlign w:val="superscript"/>
                        </w:rPr>
                        <w:t>®</w:t>
                      </w:r>
                      <w:r w:rsidRPr="00577F19">
                        <w:rPr>
                          <w:sz w:val="18"/>
                          <w:szCs w:val="18"/>
                        </w:rPr>
                        <w:t xml:space="preserve"> and the Superior IRA &amp; HSA logo are registered trademarks of Superior IRA &amp; HSA, LLC.</w:t>
                      </w:r>
                    </w:p>
                  </w:txbxContent>
                </v:textbox>
                <w10:wrap type="square" anchorx="margin"/>
              </v:shape>
            </w:pict>
          </mc:Fallback>
        </mc:AlternateContent>
      </w:r>
      <w:r w:rsidR="00015E5B">
        <w:tab/>
      </w:r>
    </w:p>
    <w:sdt>
      <w:sdtPr>
        <w:rPr>
          <w:rFonts w:ascii="Lato" w:eastAsiaTheme="minorHAnsi" w:hAnsi="Lato" w:cstheme="minorBidi"/>
          <w:color w:val="231F20"/>
          <w:sz w:val="24"/>
          <w:szCs w:val="24"/>
        </w:rPr>
        <w:id w:val="-984090099"/>
        <w:docPartObj>
          <w:docPartGallery w:val="Table of Contents"/>
          <w:docPartUnique/>
        </w:docPartObj>
      </w:sdtPr>
      <w:sdtEndPr>
        <w:rPr>
          <w:b/>
          <w:bCs/>
          <w:noProof/>
        </w:rPr>
      </w:sdtEndPr>
      <w:sdtContent>
        <w:p w14:paraId="1A9EF9DB" w14:textId="27E6F75A" w:rsidR="00100BC9" w:rsidRPr="0073619E" w:rsidRDefault="00100BC9" w:rsidP="00BC520F">
          <w:pPr>
            <w:pStyle w:val="TOCHeading"/>
            <w:spacing w:line="240" w:lineRule="auto"/>
            <w:rPr>
              <w:rFonts w:ascii="Lato Black" w:hAnsi="Lato Black"/>
              <w:color w:val="0C1F2A" w:themeColor="text1"/>
            </w:rPr>
          </w:pPr>
          <w:r w:rsidRPr="0073619E">
            <w:rPr>
              <w:rFonts w:ascii="Lato Black" w:hAnsi="Lato Black"/>
              <w:color w:val="0C1F2A" w:themeColor="text1"/>
            </w:rPr>
            <w:t>Table of Contents</w:t>
          </w:r>
        </w:p>
        <w:p w14:paraId="3FAD5399" w14:textId="41AD18F3" w:rsidR="00C6066B" w:rsidRDefault="006D2A54">
          <w:pPr>
            <w:pStyle w:val="TOC1"/>
            <w:tabs>
              <w:tab w:val="right" w:leader="dot" w:pos="10790"/>
            </w:tabs>
            <w:rPr>
              <w:rFonts w:asciiTheme="minorHAnsi" w:eastAsiaTheme="minorEastAsia" w:hAnsiTheme="minorHAnsi"/>
              <w:noProof/>
              <w:color w:val="auto"/>
              <w:kern w:val="2"/>
              <w:sz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92754686" w:history="1">
            <w:r w:rsidR="00C6066B" w:rsidRPr="005E5963">
              <w:rPr>
                <w:rStyle w:val="Hyperlink"/>
                <w:noProof/>
              </w:rPr>
              <w:t>Organization Settings</w:t>
            </w:r>
            <w:r w:rsidR="00C6066B">
              <w:rPr>
                <w:noProof/>
                <w:webHidden/>
              </w:rPr>
              <w:tab/>
            </w:r>
            <w:r w:rsidR="00C6066B">
              <w:rPr>
                <w:noProof/>
                <w:webHidden/>
              </w:rPr>
              <w:fldChar w:fldCharType="begin"/>
            </w:r>
            <w:r w:rsidR="00C6066B">
              <w:rPr>
                <w:noProof/>
                <w:webHidden/>
              </w:rPr>
              <w:instrText xml:space="preserve"> PAGEREF _Toc192754686 \h </w:instrText>
            </w:r>
            <w:r w:rsidR="00C6066B">
              <w:rPr>
                <w:noProof/>
                <w:webHidden/>
              </w:rPr>
            </w:r>
            <w:r w:rsidR="00C6066B">
              <w:rPr>
                <w:noProof/>
                <w:webHidden/>
              </w:rPr>
              <w:fldChar w:fldCharType="separate"/>
            </w:r>
            <w:r w:rsidR="00C6066B">
              <w:rPr>
                <w:noProof/>
                <w:webHidden/>
              </w:rPr>
              <w:t>3</w:t>
            </w:r>
            <w:r w:rsidR="00C6066B">
              <w:rPr>
                <w:noProof/>
                <w:webHidden/>
              </w:rPr>
              <w:fldChar w:fldCharType="end"/>
            </w:r>
          </w:hyperlink>
        </w:p>
        <w:p w14:paraId="776CEC18" w14:textId="75776795" w:rsidR="00C6066B" w:rsidRDefault="00C6066B">
          <w:pPr>
            <w:pStyle w:val="TOC2"/>
            <w:rPr>
              <w:rFonts w:asciiTheme="minorHAnsi" w:eastAsiaTheme="minorEastAsia" w:hAnsiTheme="minorHAnsi"/>
              <w:noProof/>
              <w:color w:val="auto"/>
              <w:kern w:val="2"/>
              <w14:ligatures w14:val="standardContextual"/>
            </w:rPr>
          </w:pPr>
          <w:hyperlink w:anchor="_Toc192754687" w:history="1">
            <w:r w:rsidRPr="005E5963">
              <w:rPr>
                <w:rStyle w:val="Hyperlink"/>
                <w:noProof/>
              </w:rPr>
              <w:t>Organization Information</w:t>
            </w:r>
            <w:r>
              <w:rPr>
                <w:noProof/>
                <w:webHidden/>
              </w:rPr>
              <w:tab/>
            </w:r>
            <w:r>
              <w:rPr>
                <w:noProof/>
                <w:webHidden/>
              </w:rPr>
              <w:fldChar w:fldCharType="begin"/>
            </w:r>
            <w:r>
              <w:rPr>
                <w:noProof/>
                <w:webHidden/>
              </w:rPr>
              <w:instrText xml:space="preserve"> PAGEREF _Toc192754687 \h </w:instrText>
            </w:r>
            <w:r>
              <w:rPr>
                <w:noProof/>
                <w:webHidden/>
              </w:rPr>
            </w:r>
            <w:r>
              <w:rPr>
                <w:noProof/>
                <w:webHidden/>
              </w:rPr>
              <w:fldChar w:fldCharType="separate"/>
            </w:r>
            <w:r>
              <w:rPr>
                <w:noProof/>
                <w:webHidden/>
              </w:rPr>
              <w:t>4</w:t>
            </w:r>
            <w:r>
              <w:rPr>
                <w:noProof/>
                <w:webHidden/>
              </w:rPr>
              <w:fldChar w:fldCharType="end"/>
            </w:r>
          </w:hyperlink>
        </w:p>
        <w:p w14:paraId="28AA5AEB" w14:textId="0231F018" w:rsidR="00C6066B" w:rsidRDefault="00C6066B">
          <w:pPr>
            <w:pStyle w:val="TOC2"/>
            <w:rPr>
              <w:rFonts w:asciiTheme="minorHAnsi" w:eastAsiaTheme="minorEastAsia" w:hAnsiTheme="minorHAnsi"/>
              <w:noProof/>
              <w:color w:val="auto"/>
              <w:kern w:val="2"/>
              <w14:ligatures w14:val="standardContextual"/>
            </w:rPr>
          </w:pPr>
          <w:hyperlink w:anchor="_Toc192754688" w:history="1">
            <w:r w:rsidRPr="005E5963">
              <w:rPr>
                <w:rStyle w:val="Hyperlink"/>
                <w:noProof/>
              </w:rPr>
              <w:t>Organization Esign Settings</w:t>
            </w:r>
            <w:r>
              <w:rPr>
                <w:noProof/>
                <w:webHidden/>
              </w:rPr>
              <w:tab/>
            </w:r>
            <w:r>
              <w:rPr>
                <w:noProof/>
                <w:webHidden/>
              </w:rPr>
              <w:fldChar w:fldCharType="begin"/>
            </w:r>
            <w:r>
              <w:rPr>
                <w:noProof/>
                <w:webHidden/>
              </w:rPr>
              <w:instrText xml:space="preserve"> PAGEREF _Toc192754688 \h </w:instrText>
            </w:r>
            <w:r>
              <w:rPr>
                <w:noProof/>
                <w:webHidden/>
              </w:rPr>
            </w:r>
            <w:r>
              <w:rPr>
                <w:noProof/>
                <w:webHidden/>
              </w:rPr>
              <w:fldChar w:fldCharType="separate"/>
            </w:r>
            <w:r>
              <w:rPr>
                <w:noProof/>
                <w:webHidden/>
              </w:rPr>
              <w:t>6</w:t>
            </w:r>
            <w:r>
              <w:rPr>
                <w:noProof/>
                <w:webHidden/>
              </w:rPr>
              <w:fldChar w:fldCharType="end"/>
            </w:r>
          </w:hyperlink>
        </w:p>
        <w:p w14:paraId="2A6EA923" w14:textId="26BF72F1" w:rsidR="00C6066B" w:rsidRDefault="00C6066B">
          <w:pPr>
            <w:pStyle w:val="TOC2"/>
            <w:rPr>
              <w:rFonts w:asciiTheme="minorHAnsi" w:eastAsiaTheme="minorEastAsia" w:hAnsiTheme="minorHAnsi"/>
              <w:noProof/>
              <w:color w:val="auto"/>
              <w:kern w:val="2"/>
              <w14:ligatures w14:val="standardContextual"/>
            </w:rPr>
          </w:pPr>
          <w:hyperlink w:anchor="_Toc192754689" w:history="1">
            <w:r w:rsidRPr="005E5963">
              <w:rPr>
                <w:rStyle w:val="Hyperlink"/>
                <w:noProof/>
              </w:rPr>
              <w:t>Profile Options</w:t>
            </w:r>
            <w:r>
              <w:rPr>
                <w:noProof/>
                <w:webHidden/>
              </w:rPr>
              <w:tab/>
            </w:r>
            <w:r>
              <w:rPr>
                <w:noProof/>
                <w:webHidden/>
              </w:rPr>
              <w:fldChar w:fldCharType="begin"/>
            </w:r>
            <w:r>
              <w:rPr>
                <w:noProof/>
                <w:webHidden/>
              </w:rPr>
              <w:instrText xml:space="preserve"> PAGEREF _Toc192754689 \h </w:instrText>
            </w:r>
            <w:r>
              <w:rPr>
                <w:noProof/>
                <w:webHidden/>
              </w:rPr>
            </w:r>
            <w:r>
              <w:rPr>
                <w:noProof/>
                <w:webHidden/>
              </w:rPr>
              <w:fldChar w:fldCharType="separate"/>
            </w:r>
            <w:r>
              <w:rPr>
                <w:noProof/>
                <w:webHidden/>
              </w:rPr>
              <w:t>7</w:t>
            </w:r>
            <w:r>
              <w:rPr>
                <w:noProof/>
                <w:webHidden/>
              </w:rPr>
              <w:fldChar w:fldCharType="end"/>
            </w:r>
          </w:hyperlink>
        </w:p>
        <w:p w14:paraId="725B6D4B" w14:textId="118D5017" w:rsidR="00C6066B" w:rsidRDefault="00C6066B">
          <w:pPr>
            <w:pStyle w:val="TOC2"/>
            <w:rPr>
              <w:rFonts w:asciiTheme="minorHAnsi" w:eastAsiaTheme="minorEastAsia" w:hAnsiTheme="minorHAnsi"/>
              <w:noProof/>
              <w:color w:val="auto"/>
              <w:kern w:val="2"/>
              <w14:ligatures w14:val="standardContextual"/>
            </w:rPr>
          </w:pPr>
          <w:hyperlink w:anchor="_Toc192754690" w:history="1">
            <w:r w:rsidRPr="005E5963">
              <w:rPr>
                <w:rStyle w:val="Hyperlink"/>
                <w:noProof/>
              </w:rPr>
              <w:t>Branch Information</w:t>
            </w:r>
            <w:r>
              <w:rPr>
                <w:noProof/>
                <w:webHidden/>
              </w:rPr>
              <w:tab/>
            </w:r>
            <w:r>
              <w:rPr>
                <w:noProof/>
                <w:webHidden/>
              </w:rPr>
              <w:fldChar w:fldCharType="begin"/>
            </w:r>
            <w:r>
              <w:rPr>
                <w:noProof/>
                <w:webHidden/>
              </w:rPr>
              <w:instrText xml:space="preserve"> PAGEREF _Toc192754690 \h </w:instrText>
            </w:r>
            <w:r>
              <w:rPr>
                <w:noProof/>
                <w:webHidden/>
              </w:rPr>
            </w:r>
            <w:r>
              <w:rPr>
                <w:noProof/>
                <w:webHidden/>
              </w:rPr>
              <w:fldChar w:fldCharType="separate"/>
            </w:r>
            <w:r>
              <w:rPr>
                <w:noProof/>
                <w:webHidden/>
              </w:rPr>
              <w:t>8</w:t>
            </w:r>
            <w:r>
              <w:rPr>
                <w:noProof/>
                <w:webHidden/>
              </w:rPr>
              <w:fldChar w:fldCharType="end"/>
            </w:r>
          </w:hyperlink>
        </w:p>
        <w:p w14:paraId="387CBE53" w14:textId="2270C43C" w:rsidR="00C6066B" w:rsidRDefault="00C6066B">
          <w:pPr>
            <w:pStyle w:val="TOC2"/>
            <w:rPr>
              <w:rFonts w:asciiTheme="minorHAnsi" w:eastAsiaTheme="minorEastAsia" w:hAnsiTheme="minorHAnsi"/>
              <w:noProof/>
              <w:color w:val="auto"/>
              <w:kern w:val="2"/>
              <w14:ligatures w14:val="standardContextual"/>
            </w:rPr>
          </w:pPr>
          <w:hyperlink w:anchor="_Toc192754691" w:history="1">
            <w:r w:rsidRPr="005E5963">
              <w:rPr>
                <w:rStyle w:val="Hyperlink"/>
                <w:noProof/>
              </w:rPr>
              <w:t>State Withholding and Reporting</w:t>
            </w:r>
            <w:r>
              <w:rPr>
                <w:noProof/>
                <w:webHidden/>
              </w:rPr>
              <w:tab/>
            </w:r>
            <w:r>
              <w:rPr>
                <w:noProof/>
                <w:webHidden/>
              </w:rPr>
              <w:fldChar w:fldCharType="begin"/>
            </w:r>
            <w:r>
              <w:rPr>
                <w:noProof/>
                <w:webHidden/>
              </w:rPr>
              <w:instrText xml:space="preserve"> PAGEREF _Toc192754691 \h </w:instrText>
            </w:r>
            <w:r>
              <w:rPr>
                <w:noProof/>
                <w:webHidden/>
              </w:rPr>
            </w:r>
            <w:r>
              <w:rPr>
                <w:noProof/>
                <w:webHidden/>
              </w:rPr>
              <w:fldChar w:fldCharType="separate"/>
            </w:r>
            <w:r>
              <w:rPr>
                <w:noProof/>
                <w:webHidden/>
              </w:rPr>
              <w:t>8</w:t>
            </w:r>
            <w:r>
              <w:rPr>
                <w:noProof/>
                <w:webHidden/>
              </w:rPr>
              <w:fldChar w:fldCharType="end"/>
            </w:r>
          </w:hyperlink>
        </w:p>
        <w:p w14:paraId="249E352B" w14:textId="372EDBDD" w:rsidR="00C6066B" w:rsidRDefault="00C6066B">
          <w:pPr>
            <w:pStyle w:val="TOC2"/>
            <w:rPr>
              <w:rFonts w:asciiTheme="minorHAnsi" w:eastAsiaTheme="minorEastAsia" w:hAnsiTheme="minorHAnsi"/>
              <w:noProof/>
              <w:color w:val="auto"/>
              <w:kern w:val="2"/>
              <w14:ligatures w14:val="standardContextual"/>
            </w:rPr>
          </w:pPr>
          <w:hyperlink w:anchor="_Toc192754692" w:history="1">
            <w:r w:rsidRPr="005E5963">
              <w:rPr>
                <w:rStyle w:val="Hyperlink"/>
                <w:noProof/>
              </w:rPr>
              <w:t>Transaction Settings</w:t>
            </w:r>
            <w:r>
              <w:rPr>
                <w:noProof/>
                <w:webHidden/>
              </w:rPr>
              <w:tab/>
            </w:r>
            <w:r>
              <w:rPr>
                <w:noProof/>
                <w:webHidden/>
              </w:rPr>
              <w:fldChar w:fldCharType="begin"/>
            </w:r>
            <w:r>
              <w:rPr>
                <w:noProof/>
                <w:webHidden/>
              </w:rPr>
              <w:instrText xml:space="preserve"> PAGEREF _Toc192754692 \h </w:instrText>
            </w:r>
            <w:r>
              <w:rPr>
                <w:noProof/>
                <w:webHidden/>
              </w:rPr>
            </w:r>
            <w:r>
              <w:rPr>
                <w:noProof/>
                <w:webHidden/>
              </w:rPr>
              <w:fldChar w:fldCharType="separate"/>
            </w:r>
            <w:r>
              <w:rPr>
                <w:noProof/>
                <w:webHidden/>
              </w:rPr>
              <w:t>9</w:t>
            </w:r>
            <w:r>
              <w:rPr>
                <w:noProof/>
                <w:webHidden/>
              </w:rPr>
              <w:fldChar w:fldCharType="end"/>
            </w:r>
          </w:hyperlink>
        </w:p>
        <w:p w14:paraId="646A833E" w14:textId="6452E104" w:rsidR="00C6066B" w:rsidRDefault="00C6066B">
          <w:pPr>
            <w:pStyle w:val="TOC3"/>
            <w:tabs>
              <w:tab w:val="right" w:leader="dot" w:pos="10790"/>
            </w:tabs>
            <w:rPr>
              <w:rFonts w:asciiTheme="minorHAnsi" w:eastAsiaTheme="minorEastAsia" w:hAnsiTheme="minorHAnsi"/>
              <w:noProof/>
              <w:color w:val="auto"/>
              <w:kern w:val="2"/>
              <w14:ligatures w14:val="standardContextual"/>
            </w:rPr>
          </w:pPr>
          <w:hyperlink w:anchor="_Toc192754693" w:history="1">
            <w:r w:rsidRPr="005E5963">
              <w:rPr>
                <w:rStyle w:val="Hyperlink"/>
                <w:rFonts w:ascii="Nexa Light" w:hAnsi="Nexa Light"/>
                <w:b/>
                <w:bCs/>
                <w:noProof/>
              </w:rPr>
              <w:t>Distribution Code Descriptions</w:t>
            </w:r>
            <w:r>
              <w:rPr>
                <w:noProof/>
                <w:webHidden/>
              </w:rPr>
              <w:tab/>
            </w:r>
            <w:r>
              <w:rPr>
                <w:noProof/>
                <w:webHidden/>
              </w:rPr>
              <w:fldChar w:fldCharType="begin"/>
            </w:r>
            <w:r>
              <w:rPr>
                <w:noProof/>
                <w:webHidden/>
              </w:rPr>
              <w:instrText xml:space="preserve"> PAGEREF _Toc192754693 \h </w:instrText>
            </w:r>
            <w:r>
              <w:rPr>
                <w:noProof/>
                <w:webHidden/>
              </w:rPr>
            </w:r>
            <w:r>
              <w:rPr>
                <w:noProof/>
                <w:webHidden/>
              </w:rPr>
              <w:fldChar w:fldCharType="separate"/>
            </w:r>
            <w:r>
              <w:rPr>
                <w:noProof/>
                <w:webHidden/>
              </w:rPr>
              <w:t>9</w:t>
            </w:r>
            <w:r>
              <w:rPr>
                <w:noProof/>
                <w:webHidden/>
              </w:rPr>
              <w:fldChar w:fldCharType="end"/>
            </w:r>
          </w:hyperlink>
        </w:p>
        <w:p w14:paraId="6539CC72" w14:textId="4931E5DF" w:rsidR="00C6066B" w:rsidRDefault="00C6066B">
          <w:pPr>
            <w:pStyle w:val="TOC3"/>
            <w:tabs>
              <w:tab w:val="right" w:leader="dot" w:pos="10790"/>
            </w:tabs>
            <w:rPr>
              <w:rFonts w:asciiTheme="minorHAnsi" w:eastAsiaTheme="minorEastAsia" w:hAnsiTheme="minorHAnsi"/>
              <w:noProof/>
              <w:color w:val="auto"/>
              <w:kern w:val="2"/>
              <w14:ligatures w14:val="standardContextual"/>
            </w:rPr>
          </w:pPr>
          <w:hyperlink w:anchor="_Toc192754694" w:history="1">
            <w:r w:rsidRPr="005E5963">
              <w:rPr>
                <w:rStyle w:val="Hyperlink"/>
                <w:rFonts w:ascii="Nexa Light" w:hAnsi="Nexa Light"/>
                <w:b/>
                <w:bCs/>
                <w:noProof/>
              </w:rPr>
              <w:t>Transaction Workflow Settings</w:t>
            </w:r>
            <w:r>
              <w:rPr>
                <w:noProof/>
                <w:webHidden/>
              </w:rPr>
              <w:tab/>
            </w:r>
            <w:r>
              <w:rPr>
                <w:noProof/>
                <w:webHidden/>
              </w:rPr>
              <w:fldChar w:fldCharType="begin"/>
            </w:r>
            <w:r>
              <w:rPr>
                <w:noProof/>
                <w:webHidden/>
              </w:rPr>
              <w:instrText xml:space="preserve"> PAGEREF _Toc192754694 \h </w:instrText>
            </w:r>
            <w:r>
              <w:rPr>
                <w:noProof/>
                <w:webHidden/>
              </w:rPr>
            </w:r>
            <w:r>
              <w:rPr>
                <w:noProof/>
                <w:webHidden/>
              </w:rPr>
              <w:fldChar w:fldCharType="separate"/>
            </w:r>
            <w:r>
              <w:rPr>
                <w:noProof/>
                <w:webHidden/>
              </w:rPr>
              <w:t>11</w:t>
            </w:r>
            <w:r>
              <w:rPr>
                <w:noProof/>
                <w:webHidden/>
              </w:rPr>
              <w:fldChar w:fldCharType="end"/>
            </w:r>
          </w:hyperlink>
        </w:p>
        <w:p w14:paraId="756512F8" w14:textId="0A87358C" w:rsidR="00C6066B" w:rsidRDefault="00C6066B">
          <w:pPr>
            <w:pStyle w:val="TOC3"/>
            <w:tabs>
              <w:tab w:val="right" w:leader="dot" w:pos="10790"/>
            </w:tabs>
            <w:rPr>
              <w:rFonts w:asciiTheme="minorHAnsi" w:eastAsiaTheme="minorEastAsia" w:hAnsiTheme="minorHAnsi"/>
              <w:noProof/>
              <w:color w:val="auto"/>
              <w:kern w:val="2"/>
              <w14:ligatures w14:val="standardContextual"/>
            </w:rPr>
          </w:pPr>
          <w:hyperlink w:anchor="_Toc192754695" w:history="1">
            <w:r w:rsidRPr="005E5963">
              <w:rPr>
                <w:rStyle w:val="Hyperlink"/>
                <w:rFonts w:ascii="Nexa Light" w:hAnsi="Nexa Light"/>
                <w:b/>
                <w:bCs/>
                <w:noProof/>
              </w:rPr>
              <w:t>Workflow Permissions Settings</w:t>
            </w:r>
            <w:r>
              <w:rPr>
                <w:noProof/>
                <w:webHidden/>
              </w:rPr>
              <w:tab/>
            </w:r>
            <w:r>
              <w:rPr>
                <w:noProof/>
                <w:webHidden/>
              </w:rPr>
              <w:fldChar w:fldCharType="begin"/>
            </w:r>
            <w:r>
              <w:rPr>
                <w:noProof/>
                <w:webHidden/>
              </w:rPr>
              <w:instrText xml:space="preserve"> PAGEREF _Toc192754695 \h </w:instrText>
            </w:r>
            <w:r>
              <w:rPr>
                <w:noProof/>
                <w:webHidden/>
              </w:rPr>
            </w:r>
            <w:r>
              <w:rPr>
                <w:noProof/>
                <w:webHidden/>
              </w:rPr>
              <w:fldChar w:fldCharType="separate"/>
            </w:r>
            <w:r>
              <w:rPr>
                <w:noProof/>
                <w:webHidden/>
              </w:rPr>
              <w:t>12</w:t>
            </w:r>
            <w:r>
              <w:rPr>
                <w:noProof/>
                <w:webHidden/>
              </w:rPr>
              <w:fldChar w:fldCharType="end"/>
            </w:r>
          </w:hyperlink>
        </w:p>
        <w:p w14:paraId="4195A0F7" w14:textId="10C6F8DC" w:rsidR="00C6066B" w:rsidRDefault="00C6066B">
          <w:pPr>
            <w:pStyle w:val="TOC2"/>
            <w:rPr>
              <w:rFonts w:asciiTheme="minorHAnsi" w:eastAsiaTheme="minorEastAsia" w:hAnsiTheme="minorHAnsi"/>
              <w:noProof/>
              <w:color w:val="auto"/>
              <w:kern w:val="2"/>
              <w14:ligatures w14:val="standardContextual"/>
            </w:rPr>
          </w:pPr>
          <w:hyperlink w:anchor="_Toc192754696" w:history="1">
            <w:r w:rsidRPr="005E5963">
              <w:rPr>
                <w:rStyle w:val="Hyperlink"/>
                <w:noProof/>
              </w:rPr>
              <w:t>Investment Rates</w:t>
            </w:r>
            <w:r>
              <w:rPr>
                <w:noProof/>
                <w:webHidden/>
              </w:rPr>
              <w:tab/>
            </w:r>
            <w:r>
              <w:rPr>
                <w:noProof/>
                <w:webHidden/>
              </w:rPr>
              <w:fldChar w:fldCharType="begin"/>
            </w:r>
            <w:r>
              <w:rPr>
                <w:noProof/>
                <w:webHidden/>
              </w:rPr>
              <w:instrText xml:space="preserve"> PAGEREF _Toc192754696 \h </w:instrText>
            </w:r>
            <w:r>
              <w:rPr>
                <w:noProof/>
                <w:webHidden/>
              </w:rPr>
            </w:r>
            <w:r>
              <w:rPr>
                <w:noProof/>
                <w:webHidden/>
              </w:rPr>
              <w:fldChar w:fldCharType="separate"/>
            </w:r>
            <w:r>
              <w:rPr>
                <w:noProof/>
                <w:webHidden/>
              </w:rPr>
              <w:t>13</w:t>
            </w:r>
            <w:r>
              <w:rPr>
                <w:noProof/>
                <w:webHidden/>
              </w:rPr>
              <w:fldChar w:fldCharType="end"/>
            </w:r>
          </w:hyperlink>
        </w:p>
        <w:p w14:paraId="244CFAB9" w14:textId="2DA842BC" w:rsidR="00C6066B" w:rsidRDefault="00C6066B">
          <w:pPr>
            <w:pStyle w:val="TOC2"/>
            <w:rPr>
              <w:rFonts w:asciiTheme="minorHAnsi" w:eastAsiaTheme="minorEastAsia" w:hAnsiTheme="minorHAnsi"/>
              <w:noProof/>
              <w:color w:val="auto"/>
              <w:kern w:val="2"/>
              <w14:ligatures w14:val="standardContextual"/>
            </w:rPr>
          </w:pPr>
          <w:hyperlink w:anchor="_Toc192754697" w:history="1">
            <w:r w:rsidRPr="005E5963">
              <w:rPr>
                <w:rStyle w:val="Hyperlink"/>
                <w:noProof/>
              </w:rPr>
              <w:t>Organization Branding</w:t>
            </w:r>
            <w:r>
              <w:rPr>
                <w:noProof/>
                <w:webHidden/>
              </w:rPr>
              <w:tab/>
            </w:r>
            <w:r>
              <w:rPr>
                <w:noProof/>
                <w:webHidden/>
              </w:rPr>
              <w:fldChar w:fldCharType="begin"/>
            </w:r>
            <w:r>
              <w:rPr>
                <w:noProof/>
                <w:webHidden/>
              </w:rPr>
              <w:instrText xml:space="preserve"> PAGEREF _Toc192754697 \h </w:instrText>
            </w:r>
            <w:r>
              <w:rPr>
                <w:noProof/>
                <w:webHidden/>
              </w:rPr>
            </w:r>
            <w:r>
              <w:rPr>
                <w:noProof/>
                <w:webHidden/>
              </w:rPr>
              <w:fldChar w:fldCharType="separate"/>
            </w:r>
            <w:r>
              <w:rPr>
                <w:noProof/>
                <w:webHidden/>
              </w:rPr>
              <w:t>16</w:t>
            </w:r>
            <w:r>
              <w:rPr>
                <w:noProof/>
                <w:webHidden/>
              </w:rPr>
              <w:fldChar w:fldCharType="end"/>
            </w:r>
          </w:hyperlink>
        </w:p>
        <w:p w14:paraId="383B60A0" w14:textId="2563EDFC" w:rsidR="00C6066B" w:rsidRDefault="00C6066B">
          <w:pPr>
            <w:pStyle w:val="TOC2"/>
            <w:rPr>
              <w:rFonts w:asciiTheme="minorHAnsi" w:eastAsiaTheme="minorEastAsia" w:hAnsiTheme="minorHAnsi"/>
              <w:noProof/>
              <w:color w:val="auto"/>
              <w:kern w:val="2"/>
              <w14:ligatures w14:val="standardContextual"/>
            </w:rPr>
          </w:pPr>
          <w:hyperlink w:anchor="_Toc192754698" w:history="1">
            <w:r w:rsidRPr="005E5963">
              <w:rPr>
                <w:rStyle w:val="Hyperlink"/>
                <w:noProof/>
              </w:rPr>
              <w:t>Organizational Documents</w:t>
            </w:r>
            <w:r>
              <w:rPr>
                <w:noProof/>
                <w:webHidden/>
              </w:rPr>
              <w:tab/>
            </w:r>
            <w:r>
              <w:rPr>
                <w:noProof/>
                <w:webHidden/>
              </w:rPr>
              <w:fldChar w:fldCharType="begin"/>
            </w:r>
            <w:r>
              <w:rPr>
                <w:noProof/>
                <w:webHidden/>
              </w:rPr>
              <w:instrText xml:space="preserve"> PAGEREF _Toc192754698 \h </w:instrText>
            </w:r>
            <w:r>
              <w:rPr>
                <w:noProof/>
                <w:webHidden/>
              </w:rPr>
            </w:r>
            <w:r>
              <w:rPr>
                <w:noProof/>
                <w:webHidden/>
              </w:rPr>
              <w:fldChar w:fldCharType="separate"/>
            </w:r>
            <w:r>
              <w:rPr>
                <w:noProof/>
                <w:webHidden/>
              </w:rPr>
              <w:t>17</w:t>
            </w:r>
            <w:r>
              <w:rPr>
                <w:noProof/>
                <w:webHidden/>
              </w:rPr>
              <w:fldChar w:fldCharType="end"/>
            </w:r>
          </w:hyperlink>
        </w:p>
        <w:p w14:paraId="58F6B6A9" w14:textId="68DF3BBF" w:rsidR="00C6066B" w:rsidRDefault="00C6066B">
          <w:pPr>
            <w:pStyle w:val="TOC1"/>
            <w:tabs>
              <w:tab w:val="right" w:leader="dot" w:pos="10790"/>
            </w:tabs>
            <w:rPr>
              <w:rFonts w:asciiTheme="minorHAnsi" w:eastAsiaTheme="minorEastAsia" w:hAnsiTheme="minorHAnsi"/>
              <w:noProof/>
              <w:color w:val="auto"/>
              <w:kern w:val="2"/>
              <w:sz w:val="24"/>
              <w14:ligatures w14:val="standardContextual"/>
            </w:rPr>
          </w:pPr>
          <w:hyperlink w:anchor="_Toc192754699" w:history="1">
            <w:r w:rsidRPr="005E5963">
              <w:rPr>
                <w:rStyle w:val="Hyperlink"/>
                <w:noProof/>
              </w:rPr>
              <w:t>Superior IRA &amp; HSA Support</w:t>
            </w:r>
            <w:r>
              <w:rPr>
                <w:noProof/>
                <w:webHidden/>
              </w:rPr>
              <w:tab/>
            </w:r>
            <w:r>
              <w:rPr>
                <w:noProof/>
                <w:webHidden/>
              </w:rPr>
              <w:fldChar w:fldCharType="begin"/>
            </w:r>
            <w:r>
              <w:rPr>
                <w:noProof/>
                <w:webHidden/>
              </w:rPr>
              <w:instrText xml:space="preserve"> PAGEREF _Toc192754699 \h </w:instrText>
            </w:r>
            <w:r>
              <w:rPr>
                <w:noProof/>
                <w:webHidden/>
              </w:rPr>
            </w:r>
            <w:r>
              <w:rPr>
                <w:noProof/>
                <w:webHidden/>
              </w:rPr>
              <w:fldChar w:fldCharType="separate"/>
            </w:r>
            <w:r>
              <w:rPr>
                <w:noProof/>
                <w:webHidden/>
              </w:rPr>
              <w:t>18</w:t>
            </w:r>
            <w:r>
              <w:rPr>
                <w:noProof/>
                <w:webHidden/>
              </w:rPr>
              <w:fldChar w:fldCharType="end"/>
            </w:r>
          </w:hyperlink>
        </w:p>
        <w:p w14:paraId="0BCA57C0" w14:textId="143E160F" w:rsidR="00C6066B" w:rsidRDefault="00C6066B">
          <w:pPr>
            <w:pStyle w:val="TOC2"/>
            <w:rPr>
              <w:rFonts w:asciiTheme="minorHAnsi" w:eastAsiaTheme="minorEastAsia" w:hAnsiTheme="minorHAnsi"/>
              <w:noProof/>
              <w:color w:val="auto"/>
              <w:kern w:val="2"/>
              <w14:ligatures w14:val="standardContextual"/>
            </w:rPr>
          </w:pPr>
          <w:hyperlink w:anchor="_Toc192754700" w:history="1">
            <w:r w:rsidRPr="005E5963">
              <w:rPr>
                <w:rStyle w:val="Hyperlink"/>
                <w:noProof/>
              </w:rPr>
              <w:t>Chat</w:t>
            </w:r>
            <w:r>
              <w:rPr>
                <w:noProof/>
                <w:webHidden/>
              </w:rPr>
              <w:tab/>
            </w:r>
            <w:r>
              <w:rPr>
                <w:noProof/>
                <w:webHidden/>
              </w:rPr>
              <w:fldChar w:fldCharType="begin"/>
            </w:r>
            <w:r>
              <w:rPr>
                <w:noProof/>
                <w:webHidden/>
              </w:rPr>
              <w:instrText xml:space="preserve"> PAGEREF _Toc192754700 \h </w:instrText>
            </w:r>
            <w:r>
              <w:rPr>
                <w:noProof/>
                <w:webHidden/>
              </w:rPr>
            </w:r>
            <w:r>
              <w:rPr>
                <w:noProof/>
                <w:webHidden/>
              </w:rPr>
              <w:fldChar w:fldCharType="separate"/>
            </w:r>
            <w:r>
              <w:rPr>
                <w:noProof/>
                <w:webHidden/>
              </w:rPr>
              <w:t>18</w:t>
            </w:r>
            <w:r>
              <w:rPr>
                <w:noProof/>
                <w:webHidden/>
              </w:rPr>
              <w:fldChar w:fldCharType="end"/>
            </w:r>
          </w:hyperlink>
        </w:p>
        <w:p w14:paraId="6C9518DE" w14:textId="454F5B08" w:rsidR="00C6066B" w:rsidRDefault="00C6066B">
          <w:pPr>
            <w:pStyle w:val="TOC2"/>
            <w:rPr>
              <w:rFonts w:asciiTheme="minorHAnsi" w:eastAsiaTheme="minorEastAsia" w:hAnsiTheme="minorHAnsi"/>
              <w:noProof/>
              <w:color w:val="auto"/>
              <w:kern w:val="2"/>
              <w14:ligatures w14:val="standardContextual"/>
            </w:rPr>
          </w:pPr>
          <w:hyperlink w:anchor="_Toc192754701" w:history="1">
            <w:r w:rsidRPr="005E5963">
              <w:rPr>
                <w:rStyle w:val="Hyperlink"/>
                <w:noProof/>
              </w:rPr>
              <w:t>Call</w:t>
            </w:r>
            <w:r>
              <w:rPr>
                <w:noProof/>
                <w:webHidden/>
              </w:rPr>
              <w:tab/>
            </w:r>
            <w:r>
              <w:rPr>
                <w:noProof/>
                <w:webHidden/>
              </w:rPr>
              <w:fldChar w:fldCharType="begin"/>
            </w:r>
            <w:r>
              <w:rPr>
                <w:noProof/>
                <w:webHidden/>
              </w:rPr>
              <w:instrText xml:space="preserve"> PAGEREF _Toc192754701 \h </w:instrText>
            </w:r>
            <w:r>
              <w:rPr>
                <w:noProof/>
                <w:webHidden/>
              </w:rPr>
            </w:r>
            <w:r>
              <w:rPr>
                <w:noProof/>
                <w:webHidden/>
              </w:rPr>
              <w:fldChar w:fldCharType="separate"/>
            </w:r>
            <w:r>
              <w:rPr>
                <w:noProof/>
                <w:webHidden/>
              </w:rPr>
              <w:t>18</w:t>
            </w:r>
            <w:r>
              <w:rPr>
                <w:noProof/>
                <w:webHidden/>
              </w:rPr>
              <w:fldChar w:fldCharType="end"/>
            </w:r>
          </w:hyperlink>
        </w:p>
        <w:p w14:paraId="2EE7FEBA" w14:textId="0F775B2F" w:rsidR="00C6066B" w:rsidRDefault="00C6066B">
          <w:pPr>
            <w:pStyle w:val="TOC2"/>
            <w:rPr>
              <w:rFonts w:asciiTheme="minorHAnsi" w:eastAsiaTheme="minorEastAsia" w:hAnsiTheme="minorHAnsi"/>
              <w:noProof/>
              <w:color w:val="auto"/>
              <w:kern w:val="2"/>
              <w14:ligatures w14:val="standardContextual"/>
            </w:rPr>
          </w:pPr>
          <w:hyperlink w:anchor="_Toc192754702" w:history="1">
            <w:r w:rsidRPr="005E5963">
              <w:rPr>
                <w:rStyle w:val="Hyperlink"/>
                <w:noProof/>
              </w:rPr>
              <w:t>Email</w:t>
            </w:r>
            <w:r>
              <w:rPr>
                <w:noProof/>
                <w:webHidden/>
              </w:rPr>
              <w:tab/>
            </w:r>
            <w:r>
              <w:rPr>
                <w:noProof/>
                <w:webHidden/>
              </w:rPr>
              <w:fldChar w:fldCharType="begin"/>
            </w:r>
            <w:r>
              <w:rPr>
                <w:noProof/>
                <w:webHidden/>
              </w:rPr>
              <w:instrText xml:space="preserve"> PAGEREF _Toc192754702 \h </w:instrText>
            </w:r>
            <w:r>
              <w:rPr>
                <w:noProof/>
                <w:webHidden/>
              </w:rPr>
            </w:r>
            <w:r>
              <w:rPr>
                <w:noProof/>
                <w:webHidden/>
              </w:rPr>
              <w:fldChar w:fldCharType="separate"/>
            </w:r>
            <w:r>
              <w:rPr>
                <w:noProof/>
                <w:webHidden/>
              </w:rPr>
              <w:t>18</w:t>
            </w:r>
            <w:r>
              <w:rPr>
                <w:noProof/>
                <w:webHidden/>
              </w:rPr>
              <w:fldChar w:fldCharType="end"/>
            </w:r>
          </w:hyperlink>
        </w:p>
        <w:p w14:paraId="1523E5A3" w14:textId="70572A4B" w:rsidR="00C6066B" w:rsidRDefault="00C6066B">
          <w:pPr>
            <w:pStyle w:val="TOC2"/>
            <w:rPr>
              <w:rFonts w:asciiTheme="minorHAnsi" w:eastAsiaTheme="minorEastAsia" w:hAnsiTheme="minorHAnsi"/>
              <w:noProof/>
              <w:color w:val="auto"/>
              <w:kern w:val="2"/>
              <w14:ligatures w14:val="standardContextual"/>
            </w:rPr>
          </w:pPr>
          <w:hyperlink w:anchor="_Toc192754703" w:history="1">
            <w:r w:rsidRPr="005E5963">
              <w:rPr>
                <w:rStyle w:val="Hyperlink"/>
                <w:noProof/>
              </w:rPr>
              <w:t>Help Center</w:t>
            </w:r>
            <w:r>
              <w:rPr>
                <w:noProof/>
                <w:webHidden/>
              </w:rPr>
              <w:tab/>
            </w:r>
            <w:r>
              <w:rPr>
                <w:noProof/>
                <w:webHidden/>
              </w:rPr>
              <w:fldChar w:fldCharType="begin"/>
            </w:r>
            <w:r>
              <w:rPr>
                <w:noProof/>
                <w:webHidden/>
              </w:rPr>
              <w:instrText xml:space="preserve"> PAGEREF _Toc192754703 \h </w:instrText>
            </w:r>
            <w:r>
              <w:rPr>
                <w:noProof/>
                <w:webHidden/>
              </w:rPr>
            </w:r>
            <w:r>
              <w:rPr>
                <w:noProof/>
                <w:webHidden/>
              </w:rPr>
              <w:fldChar w:fldCharType="separate"/>
            </w:r>
            <w:r>
              <w:rPr>
                <w:noProof/>
                <w:webHidden/>
              </w:rPr>
              <w:t>18</w:t>
            </w:r>
            <w:r>
              <w:rPr>
                <w:noProof/>
                <w:webHidden/>
              </w:rPr>
              <w:fldChar w:fldCharType="end"/>
            </w:r>
          </w:hyperlink>
        </w:p>
        <w:p w14:paraId="5FE40C51" w14:textId="1D2D5D4F" w:rsidR="00100BC9" w:rsidRDefault="006D2A54" w:rsidP="00BC520F">
          <w:pPr>
            <w:spacing w:line="240" w:lineRule="auto"/>
          </w:pPr>
          <w:r>
            <w:rPr>
              <w:b/>
              <w:bCs/>
              <w:noProof/>
            </w:rPr>
            <w:fldChar w:fldCharType="end"/>
          </w:r>
        </w:p>
      </w:sdtContent>
    </w:sdt>
    <w:p w14:paraId="0BDE1416" w14:textId="77777777" w:rsidR="00A3091C" w:rsidRDefault="00A3091C" w:rsidP="00BC520F">
      <w:pPr>
        <w:pStyle w:val="Heading1"/>
        <w:spacing w:line="240" w:lineRule="auto"/>
        <w:rPr>
          <w:color w:val="368E64" w:themeColor="text2"/>
        </w:rPr>
        <w:sectPr w:rsidR="00A3091C" w:rsidSect="003C11A5">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14:paraId="1EDC6CDC" w14:textId="7A90B2ED" w:rsidR="00FF69B2" w:rsidRPr="00337A13" w:rsidRDefault="00FF69B2" w:rsidP="00BC520F">
      <w:pPr>
        <w:pStyle w:val="Heading1"/>
        <w:spacing w:line="240" w:lineRule="auto"/>
        <w:rPr>
          <w:color w:val="368E64" w:themeColor="text2"/>
        </w:rPr>
      </w:pPr>
      <w:bookmarkStart w:id="0" w:name="_Toc192754686"/>
      <w:r>
        <w:rPr>
          <w:color w:val="368E64" w:themeColor="text2"/>
        </w:rPr>
        <w:lastRenderedPageBreak/>
        <w:t>Organization Settings</w:t>
      </w:r>
      <w:bookmarkEnd w:id="0"/>
    </w:p>
    <w:p w14:paraId="396A3C5B" w14:textId="3B9119E0" w:rsidR="005064E3" w:rsidRDefault="005064E3" w:rsidP="00BC520F">
      <w:pPr>
        <w:spacing w:line="240" w:lineRule="auto"/>
      </w:pPr>
      <w:r>
        <w:t xml:space="preserve">Users with a </w:t>
      </w:r>
      <w:r>
        <w:rPr>
          <w:i/>
          <w:iCs/>
        </w:rPr>
        <w:t xml:space="preserve">Site Administrator </w:t>
      </w:r>
      <w:r>
        <w:t xml:space="preserve">role have access to this section. Select </w:t>
      </w:r>
      <w:r>
        <w:rPr>
          <w:b/>
          <w:bCs/>
        </w:rPr>
        <w:t>Organization Settings</w:t>
      </w:r>
      <w:r>
        <w:t xml:space="preserve"> in the left navigation menu to view and edit </w:t>
      </w:r>
      <w:r w:rsidR="006719C2">
        <w:t xml:space="preserve">your </w:t>
      </w:r>
      <w:r>
        <w:t>organization</w:t>
      </w:r>
      <w:r w:rsidR="006719C2">
        <w:t>’s</w:t>
      </w:r>
      <w:r>
        <w:t xml:space="preserve"> settings</w:t>
      </w:r>
      <w:r w:rsidR="00CB4D9F">
        <w:t xml:space="preserve"> to ensure the site functions properly</w:t>
      </w:r>
      <w:r w:rsidR="00B436BF">
        <w:t xml:space="preserve"> for your users</w:t>
      </w:r>
      <w:r>
        <w:t>.</w:t>
      </w:r>
    </w:p>
    <w:p w14:paraId="3B9A3006" w14:textId="7093C1D9" w:rsidR="005064E3" w:rsidRPr="00663151" w:rsidRDefault="005064E3" w:rsidP="00DA2BA8">
      <w:pPr>
        <w:spacing w:after="0" w:line="240" w:lineRule="auto"/>
      </w:pPr>
      <w:r w:rsidRPr="008D48B5">
        <w:rPr>
          <w:noProof/>
        </w:rPr>
        <w:drawing>
          <wp:inline distT="0" distB="0" distL="0" distR="0" wp14:anchorId="1FBE54C7" wp14:editId="3131AEEB">
            <wp:extent cx="3553321" cy="504895"/>
            <wp:effectExtent l="0" t="0" r="9525" b="9525"/>
            <wp:docPr id="59" name="Picture 59"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Graphical user interface, text&#10;&#10;Description automatically generated with medium confidence"/>
                    <pic:cNvPicPr/>
                  </pic:nvPicPr>
                  <pic:blipFill>
                    <a:blip r:embed="rId18"/>
                    <a:stretch>
                      <a:fillRect/>
                    </a:stretch>
                  </pic:blipFill>
                  <pic:spPr>
                    <a:xfrm>
                      <a:off x="0" y="0"/>
                      <a:ext cx="3553321" cy="504895"/>
                    </a:xfrm>
                    <a:prstGeom prst="rect">
                      <a:avLst/>
                    </a:prstGeom>
                  </pic:spPr>
                </pic:pic>
              </a:graphicData>
            </a:graphic>
          </wp:inline>
        </w:drawing>
      </w:r>
    </w:p>
    <w:p w14:paraId="25311C2A" w14:textId="6600527A" w:rsidR="005064E3" w:rsidRDefault="0049130F" w:rsidP="00482B91">
      <w:pPr>
        <w:spacing w:line="240" w:lineRule="auto"/>
        <w:jc w:val="center"/>
      </w:pPr>
      <w:r w:rsidRPr="0049130F">
        <w:rPr>
          <w:noProof/>
        </w:rPr>
        <w:drawing>
          <wp:inline distT="0" distB="0" distL="0" distR="0" wp14:anchorId="20C19B3E" wp14:editId="12217D22">
            <wp:extent cx="6790099" cy="2584450"/>
            <wp:effectExtent l="0" t="0" r="0" b="6350"/>
            <wp:docPr id="41" name="Picture 4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Graphical user interface, application&#10;&#10;Description automatically generated"/>
                    <pic:cNvPicPr/>
                  </pic:nvPicPr>
                  <pic:blipFill rotWithShape="1">
                    <a:blip r:embed="rId19"/>
                    <a:srcRect l="990" b="58465"/>
                    <a:stretch/>
                  </pic:blipFill>
                  <pic:spPr bwMode="auto">
                    <a:xfrm>
                      <a:off x="0" y="0"/>
                      <a:ext cx="6790099" cy="2584450"/>
                    </a:xfrm>
                    <a:prstGeom prst="rect">
                      <a:avLst/>
                    </a:prstGeom>
                    <a:ln>
                      <a:noFill/>
                    </a:ln>
                    <a:extLst>
                      <a:ext uri="{53640926-AAD7-44D8-BBD7-CCE9431645EC}">
                        <a14:shadowObscured xmlns:a14="http://schemas.microsoft.com/office/drawing/2010/main"/>
                      </a:ext>
                    </a:extLst>
                  </pic:spPr>
                </pic:pic>
              </a:graphicData>
            </a:graphic>
          </wp:inline>
        </w:drawing>
      </w:r>
      <w:r w:rsidR="00185F04" w:rsidRPr="00185F04">
        <w:rPr>
          <w:noProof/>
        </w:rPr>
        <w:drawing>
          <wp:inline distT="0" distB="0" distL="0" distR="0" wp14:anchorId="35691286" wp14:editId="4B3A0FC2">
            <wp:extent cx="6822968" cy="3710305"/>
            <wp:effectExtent l="0" t="0" r="0" b="4445"/>
            <wp:docPr id="125189037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890372" name="Picture 1" descr="A screenshot of a computer&#10;&#10;AI-generated content may be incorrect."/>
                    <pic:cNvPicPr/>
                  </pic:nvPicPr>
                  <pic:blipFill>
                    <a:blip r:embed="rId20"/>
                    <a:stretch>
                      <a:fillRect/>
                    </a:stretch>
                  </pic:blipFill>
                  <pic:spPr>
                    <a:xfrm>
                      <a:off x="0" y="0"/>
                      <a:ext cx="6825441" cy="3711650"/>
                    </a:xfrm>
                    <a:prstGeom prst="rect">
                      <a:avLst/>
                    </a:prstGeom>
                  </pic:spPr>
                </pic:pic>
              </a:graphicData>
            </a:graphic>
          </wp:inline>
        </w:drawing>
      </w:r>
    </w:p>
    <w:p w14:paraId="77E64F3D" w14:textId="77777777" w:rsidR="00C824D3" w:rsidRDefault="00C824D3" w:rsidP="00BC520F">
      <w:pPr>
        <w:pStyle w:val="Heading1"/>
        <w:spacing w:line="240" w:lineRule="auto"/>
      </w:pPr>
    </w:p>
    <w:p w14:paraId="6CD4022B" w14:textId="2FF1C16E" w:rsidR="00263032" w:rsidRDefault="00263032" w:rsidP="00263032">
      <w:pPr>
        <w:pStyle w:val="Heading2"/>
        <w:spacing w:line="240" w:lineRule="auto"/>
        <w:rPr>
          <w:color w:val="0C1F2A" w:themeColor="text1"/>
        </w:rPr>
        <w:sectPr w:rsidR="00263032" w:rsidSect="003C11A5">
          <w:pgSz w:w="12240" w:h="15840"/>
          <w:pgMar w:top="720" w:right="720" w:bottom="720" w:left="720" w:header="720" w:footer="720" w:gutter="0"/>
          <w:cols w:space="720"/>
          <w:docGrid w:linePitch="360"/>
        </w:sectPr>
      </w:pPr>
    </w:p>
    <w:p w14:paraId="597ACDC5" w14:textId="07BCB0B7" w:rsidR="00263032" w:rsidRPr="0073619E" w:rsidRDefault="00263032" w:rsidP="00263032">
      <w:pPr>
        <w:pStyle w:val="Heading2"/>
        <w:spacing w:line="240" w:lineRule="auto"/>
        <w:rPr>
          <w:color w:val="0C1F2A" w:themeColor="text1"/>
        </w:rPr>
      </w:pPr>
      <w:bookmarkStart w:id="1" w:name="_Toc192754687"/>
      <w:r>
        <w:rPr>
          <w:color w:val="0C1F2A" w:themeColor="text1"/>
        </w:rPr>
        <w:lastRenderedPageBreak/>
        <w:t>Organization Information</w:t>
      </w:r>
      <w:bookmarkEnd w:id="1"/>
    </w:p>
    <w:p w14:paraId="550221FD" w14:textId="66059117" w:rsidR="00AD6DE0" w:rsidRDefault="00E32B03" w:rsidP="00263032">
      <w:r>
        <w:t xml:space="preserve">This section displays </w:t>
      </w:r>
      <w:r w:rsidR="00281C62">
        <w:t xml:space="preserve">the following information for your organization. </w:t>
      </w:r>
      <w:r w:rsidR="00F46673">
        <w:t xml:space="preserve"> </w:t>
      </w:r>
      <w:r w:rsidR="00AD6DE0">
        <w:t xml:space="preserve"> </w:t>
      </w:r>
    </w:p>
    <w:p w14:paraId="409FD8F5" w14:textId="5421818F" w:rsidR="00C85833" w:rsidRDefault="0004530B" w:rsidP="00263032">
      <w:r w:rsidRPr="0004530B">
        <w:rPr>
          <w:noProof/>
        </w:rPr>
        <w:drawing>
          <wp:inline distT="0" distB="0" distL="0" distR="0" wp14:anchorId="24742158" wp14:editId="483D8A81">
            <wp:extent cx="6782747" cy="6735115"/>
            <wp:effectExtent l="0" t="0" r="0" b="8890"/>
            <wp:docPr id="91353609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536093" name="Picture 1" descr="A screenshot of a computer&#10;&#10;AI-generated content may be incorrect."/>
                    <pic:cNvPicPr/>
                  </pic:nvPicPr>
                  <pic:blipFill>
                    <a:blip r:embed="rId21"/>
                    <a:stretch>
                      <a:fillRect/>
                    </a:stretch>
                  </pic:blipFill>
                  <pic:spPr>
                    <a:xfrm>
                      <a:off x="0" y="0"/>
                      <a:ext cx="6782747" cy="6735115"/>
                    </a:xfrm>
                    <a:prstGeom prst="rect">
                      <a:avLst/>
                    </a:prstGeom>
                  </pic:spPr>
                </pic:pic>
              </a:graphicData>
            </a:graphic>
          </wp:inline>
        </w:drawing>
      </w:r>
    </w:p>
    <w:p w14:paraId="07F0F6B7" w14:textId="54814F54" w:rsidR="00C85833" w:rsidRDefault="00C85833" w:rsidP="00C85833">
      <w:r>
        <w:t xml:space="preserve">Click </w:t>
      </w:r>
      <w:r w:rsidRPr="00821727">
        <w:rPr>
          <w:b/>
          <w:bCs/>
        </w:rPr>
        <w:t>Edit Details</w:t>
      </w:r>
      <w:r>
        <w:t xml:space="preserve"> to update any of the following applicable information.</w:t>
      </w:r>
      <w:r w:rsidR="00680145">
        <w:t xml:space="preserve"> Click </w:t>
      </w:r>
      <w:r w:rsidR="00680145" w:rsidRPr="00590D4B">
        <w:rPr>
          <w:b/>
          <w:bCs/>
        </w:rPr>
        <w:t>Continue</w:t>
      </w:r>
      <w:r w:rsidR="00680145">
        <w:t xml:space="preserve"> to save your changes. </w:t>
      </w:r>
    </w:p>
    <w:p w14:paraId="09DCA2A5" w14:textId="77777777" w:rsidR="00387B0E" w:rsidRDefault="00387B0E" w:rsidP="00387B0E">
      <w:pPr>
        <w:pStyle w:val="ListParagraph"/>
        <w:numPr>
          <w:ilvl w:val="0"/>
          <w:numId w:val="23"/>
        </w:numPr>
      </w:pPr>
      <w:r w:rsidRPr="00E46914">
        <w:rPr>
          <w:b/>
          <w:bCs/>
        </w:rPr>
        <w:t>Federal Tax ID</w:t>
      </w:r>
      <w:r>
        <w:t xml:space="preserve"> – This is the federal tax ID assigned to your organization.</w:t>
      </w:r>
    </w:p>
    <w:p w14:paraId="0D6838CE" w14:textId="5B4D23CE" w:rsidR="00AD6DE0" w:rsidRDefault="00281C62" w:rsidP="00C43401">
      <w:pPr>
        <w:pStyle w:val="ListParagraph"/>
        <w:numPr>
          <w:ilvl w:val="0"/>
          <w:numId w:val="23"/>
        </w:numPr>
      </w:pPr>
      <w:r w:rsidRPr="002A7B9C">
        <w:rPr>
          <w:b/>
          <w:bCs/>
        </w:rPr>
        <w:t xml:space="preserve">Organization </w:t>
      </w:r>
      <w:r w:rsidR="00AD6DE0" w:rsidRPr="002A7B9C">
        <w:rPr>
          <w:b/>
          <w:bCs/>
        </w:rPr>
        <w:t>Name</w:t>
      </w:r>
      <w:r w:rsidR="002A7B9C">
        <w:rPr>
          <w:b/>
          <w:bCs/>
        </w:rPr>
        <w:t xml:space="preserve"> </w:t>
      </w:r>
      <w:r w:rsidR="002A7B9C">
        <w:t>– Thi</w:t>
      </w:r>
      <w:r w:rsidR="002702D1">
        <w:t xml:space="preserve">s </w:t>
      </w:r>
      <w:r w:rsidR="002A7B9C">
        <w:t>is your organizati</w:t>
      </w:r>
      <w:r w:rsidR="0022292A">
        <w:t>o</w:t>
      </w:r>
      <w:r w:rsidR="002A7B9C">
        <w:t>n’s</w:t>
      </w:r>
      <w:r w:rsidR="002702D1">
        <w:t xml:space="preserve"> name as it will display on your completed </w:t>
      </w:r>
      <w:r w:rsidR="002A7B9C">
        <w:t>transactional forms.</w:t>
      </w:r>
    </w:p>
    <w:p w14:paraId="529021CF" w14:textId="77777777" w:rsidR="00EB4911" w:rsidRDefault="00EB4911" w:rsidP="00EB4911">
      <w:pPr>
        <w:pStyle w:val="ListParagraph"/>
      </w:pPr>
    </w:p>
    <w:p w14:paraId="107053DA" w14:textId="7E6DD48B" w:rsidR="00AD6DE0" w:rsidRDefault="00AD6DE0" w:rsidP="00C43401">
      <w:pPr>
        <w:pStyle w:val="ListParagraph"/>
        <w:numPr>
          <w:ilvl w:val="0"/>
          <w:numId w:val="23"/>
        </w:numPr>
      </w:pPr>
      <w:r w:rsidRPr="002A7B9C">
        <w:rPr>
          <w:b/>
          <w:bCs/>
        </w:rPr>
        <w:t xml:space="preserve">Legal </w:t>
      </w:r>
      <w:r w:rsidR="008F1E08" w:rsidRPr="002A7B9C">
        <w:rPr>
          <w:b/>
          <w:bCs/>
        </w:rPr>
        <w:t>N</w:t>
      </w:r>
      <w:r w:rsidRPr="002A7B9C">
        <w:rPr>
          <w:b/>
          <w:bCs/>
        </w:rPr>
        <w:t>ame</w:t>
      </w:r>
      <w:r w:rsidR="00281C62">
        <w:t xml:space="preserve"> </w:t>
      </w:r>
      <w:r w:rsidR="002A7B9C">
        <w:t xml:space="preserve">– </w:t>
      </w:r>
      <w:r w:rsidR="00EB4911">
        <w:t xml:space="preserve">(Legal name can only be updated by Superior.) </w:t>
      </w:r>
      <w:r w:rsidR="002A7B9C">
        <w:t>This is your organization’s name as it displays on your Form 945</w:t>
      </w:r>
      <w:r w:rsidR="008977D8">
        <w:t xml:space="preserve"> (to report backup withholding)</w:t>
      </w:r>
      <w:r w:rsidR="002A7B9C">
        <w:t xml:space="preserve"> and </w:t>
      </w:r>
      <w:r w:rsidR="008977D8">
        <w:t xml:space="preserve">as it </w:t>
      </w:r>
      <w:r w:rsidR="002A7B9C">
        <w:t>will display on</w:t>
      </w:r>
      <w:r w:rsidR="008977D8">
        <w:t xml:space="preserve"> tax forms produced by Superior IRA &amp; HSA (if you’re on Superior’s Black solution</w:t>
      </w:r>
      <w:r w:rsidR="003863C5">
        <w:t>).</w:t>
      </w:r>
      <w:r w:rsidR="00C75EF1">
        <w:t xml:space="preserve">  </w:t>
      </w:r>
    </w:p>
    <w:p w14:paraId="22D57F0C" w14:textId="1EEF3289" w:rsidR="00AD6DE0" w:rsidRDefault="00AD6DE0" w:rsidP="00C43401">
      <w:pPr>
        <w:pStyle w:val="ListParagraph"/>
        <w:numPr>
          <w:ilvl w:val="0"/>
          <w:numId w:val="23"/>
        </w:numPr>
      </w:pPr>
      <w:r w:rsidRPr="00F66161">
        <w:rPr>
          <w:b/>
          <w:bCs/>
        </w:rPr>
        <w:t xml:space="preserve">Fiduciary </w:t>
      </w:r>
      <w:r w:rsidR="008F1E08" w:rsidRPr="00F66161">
        <w:rPr>
          <w:b/>
          <w:bCs/>
        </w:rPr>
        <w:t>T</w:t>
      </w:r>
      <w:r w:rsidRPr="00F66161">
        <w:rPr>
          <w:b/>
          <w:bCs/>
        </w:rPr>
        <w:t>ype</w:t>
      </w:r>
      <w:r w:rsidR="003863C5">
        <w:t xml:space="preserve"> – This will display Custodian or Trustee and determ</w:t>
      </w:r>
      <w:r w:rsidR="00F66161">
        <w:t>ines the agreements to populate for your organization when opening new accounts.</w:t>
      </w:r>
    </w:p>
    <w:p w14:paraId="66490F15" w14:textId="1C9C92E1" w:rsidR="000B0237" w:rsidRDefault="000B0237" w:rsidP="000B0237">
      <w:pPr>
        <w:pStyle w:val="ListParagraph"/>
        <w:numPr>
          <w:ilvl w:val="0"/>
          <w:numId w:val="23"/>
        </w:numPr>
      </w:pPr>
      <w:r w:rsidRPr="000B0237">
        <w:rPr>
          <w:b/>
          <w:bCs/>
        </w:rPr>
        <w:t xml:space="preserve">Account Owner Info </w:t>
      </w:r>
      <w:r>
        <w:t>– Select if you prefer to have “account number” display throughout the site or “member number”, depending on if your organization is a bank or credit union.</w:t>
      </w:r>
    </w:p>
    <w:p w14:paraId="32D09B49" w14:textId="5BBF1693" w:rsidR="00C63637" w:rsidRDefault="0070722A" w:rsidP="00C63637">
      <w:pPr>
        <w:pStyle w:val="ListParagraph"/>
        <w:numPr>
          <w:ilvl w:val="1"/>
          <w:numId w:val="23"/>
        </w:numPr>
      </w:pPr>
      <w:r>
        <w:rPr>
          <w:b/>
          <w:bCs/>
        </w:rPr>
        <w:t xml:space="preserve">Display Plan Number </w:t>
      </w:r>
      <w:r w:rsidRPr="0070722A">
        <w:t>-</w:t>
      </w:r>
      <w:r>
        <w:t xml:space="preserve"> Enable or disable the ability to display the “</w:t>
      </w:r>
      <w:r w:rsidR="00E757DC">
        <w:t xml:space="preserve">Plan </w:t>
      </w:r>
      <w:r w:rsidR="006548AD">
        <w:t>Number” in addition to the Account Number</w:t>
      </w:r>
      <w:r w:rsidR="006125AA">
        <w:t xml:space="preserve"> or Member Number</w:t>
      </w:r>
      <w:r w:rsidR="006548AD">
        <w:t xml:space="preserve"> throughout the </w:t>
      </w:r>
      <w:r w:rsidR="009147DE">
        <w:t>site.</w:t>
      </w:r>
      <w:r w:rsidR="006125AA">
        <w:t xml:space="preserve"> </w:t>
      </w:r>
      <w:r w:rsidRPr="00534B21">
        <w:t xml:space="preserve">If the toggle is enabled (displays black, as shown below), </w:t>
      </w:r>
      <w:r w:rsidR="00BF5556">
        <w:t xml:space="preserve">any form </w:t>
      </w:r>
      <w:r w:rsidR="004C1C14">
        <w:t>produced</w:t>
      </w:r>
      <w:r w:rsidR="00BF5556">
        <w:t xml:space="preserve"> </w:t>
      </w:r>
      <w:r w:rsidR="00517638">
        <w:t xml:space="preserve">by </w:t>
      </w:r>
      <w:r w:rsidR="004C1C14">
        <w:t>through a transaction</w:t>
      </w:r>
      <w:r w:rsidR="00517638">
        <w:t xml:space="preserve"> workflow will reflect both the </w:t>
      </w:r>
      <w:r w:rsidR="000E1184">
        <w:t>Account Number/Member Number and the Plan Number</w:t>
      </w:r>
      <w:r w:rsidR="004A0E20">
        <w:t xml:space="preserve">. </w:t>
      </w:r>
      <w:r w:rsidRPr="00534B21">
        <w:t>If the toggle is disabled (displays gray), then the</w:t>
      </w:r>
      <w:r w:rsidR="004A0E20">
        <w:rPr>
          <w:b/>
          <w:bCs/>
        </w:rPr>
        <w:t xml:space="preserve"> </w:t>
      </w:r>
      <w:r w:rsidR="004A0E20" w:rsidRPr="003A31DE">
        <w:t>Plan Number will not</w:t>
      </w:r>
      <w:r w:rsidRPr="00534B21">
        <w:t xml:space="preserve"> display </w:t>
      </w:r>
      <w:r w:rsidR="004A0E20">
        <w:t xml:space="preserve">on </w:t>
      </w:r>
      <w:r w:rsidR="00DD777D">
        <w:t>generated</w:t>
      </w:r>
      <w:r w:rsidR="004A0E20">
        <w:t xml:space="preserve"> forms. </w:t>
      </w:r>
    </w:p>
    <w:p w14:paraId="11179D9D" w14:textId="77777777" w:rsidR="007E153C" w:rsidRDefault="007E153C" w:rsidP="00D66DC7">
      <w:pPr>
        <w:jc w:val="center"/>
        <w:rPr>
          <w:noProof/>
        </w:rPr>
      </w:pPr>
    </w:p>
    <w:p w14:paraId="099ECF46" w14:textId="371F060B" w:rsidR="00D66DC7" w:rsidRDefault="007E153C" w:rsidP="00D66DC7">
      <w:pPr>
        <w:jc w:val="center"/>
      </w:pPr>
      <w:r w:rsidRPr="007E153C">
        <w:rPr>
          <w:noProof/>
        </w:rPr>
        <w:drawing>
          <wp:inline distT="0" distB="0" distL="0" distR="0" wp14:anchorId="6031056F" wp14:editId="70E65451">
            <wp:extent cx="6735115" cy="4467849"/>
            <wp:effectExtent l="0" t="0" r="0" b="9525"/>
            <wp:docPr id="124894835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948357" name="Picture 1" descr="A screenshot of a computer&#10;&#10;AI-generated content may be incorrect."/>
                    <pic:cNvPicPr/>
                  </pic:nvPicPr>
                  <pic:blipFill>
                    <a:blip r:embed="rId22"/>
                    <a:stretch>
                      <a:fillRect/>
                    </a:stretch>
                  </pic:blipFill>
                  <pic:spPr>
                    <a:xfrm>
                      <a:off x="0" y="0"/>
                      <a:ext cx="6735115" cy="4467849"/>
                    </a:xfrm>
                    <a:prstGeom prst="rect">
                      <a:avLst/>
                    </a:prstGeom>
                  </pic:spPr>
                </pic:pic>
              </a:graphicData>
            </a:graphic>
          </wp:inline>
        </w:drawing>
      </w:r>
      <w:r w:rsidR="001E21C9" w:rsidRPr="001E21C9">
        <w:rPr>
          <w:noProof/>
        </w:rPr>
        <w:t xml:space="preserve"> </w:t>
      </w:r>
    </w:p>
    <w:p w14:paraId="3C2CD128" w14:textId="0104B6A5" w:rsidR="00BB6516" w:rsidRDefault="00BB6516" w:rsidP="00BB6516"/>
    <w:p w14:paraId="203718DA" w14:textId="77777777" w:rsidR="00BB6516" w:rsidRDefault="00BB6516" w:rsidP="00D66DC7">
      <w:pPr>
        <w:jc w:val="center"/>
      </w:pPr>
    </w:p>
    <w:p w14:paraId="3E01D065" w14:textId="522A22CD" w:rsidR="00BB6516" w:rsidRPr="00D66DC7" w:rsidRDefault="00BB6516" w:rsidP="00BB6516">
      <w:pPr>
        <w:sectPr w:rsidR="00BB6516" w:rsidRPr="00D66DC7" w:rsidSect="00173F53">
          <w:pgSz w:w="12240" w:h="15840" w:code="1"/>
          <w:pgMar w:top="720" w:right="720" w:bottom="720" w:left="720" w:header="720" w:footer="720" w:gutter="0"/>
          <w:cols w:space="720"/>
          <w:docGrid w:linePitch="360"/>
        </w:sectPr>
      </w:pPr>
    </w:p>
    <w:p w14:paraId="5131DA20" w14:textId="38FD8114" w:rsidR="006B0C96" w:rsidRPr="0073619E" w:rsidRDefault="00E40977" w:rsidP="006B0C96">
      <w:pPr>
        <w:pStyle w:val="Heading2"/>
        <w:spacing w:line="240" w:lineRule="auto"/>
        <w:rPr>
          <w:color w:val="0C1F2A" w:themeColor="text1"/>
        </w:rPr>
      </w:pPr>
      <w:bookmarkStart w:id="2" w:name="_Toc192754688"/>
      <w:r>
        <w:rPr>
          <w:color w:val="0C1F2A" w:themeColor="text1"/>
        </w:rPr>
        <w:lastRenderedPageBreak/>
        <w:t>Organization Esign Settings</w:t>
      </w:r>
      <w:bookmarkEnd w:id="2"/>
    </w:p>
    <w:p w14:paraId="02A5B9BD" w14:textId="3BE3857D" w:rsidR="006B0C96" w:rsidRDefault="00604434" w:rsidP="006B0C96">
      <w:r>
        <w:t xml:space="preserve">This section </w:t>
      </w:r>
      <w:r w:rsidR="00B13083">
        <w:t>indicate</w:t>
      </w:r>
      <w:r w:rsidR="00F65C7E">
        <w:t>s</w:t>
      </w:r>
      <w:r w:rsidR="00B13083">
        <w:t xml:space="preserve"> if eSign functionality is enabled or disabled for your organization.</w:t>
      </w:r>
      <w:r w:rsidR="00F65C7E">
        <w:t xml:space="preserve"> </w:t>
      </w:r>
      <w:r w:rsidR="00952D6A">
        <w:t xml:space="preserve">You cannot enable this functionality if it is currently disabled. </w:t>
      </w:r>
      <w:r w:rsidR="00F65C7E">
        <w:t xml:space="preserve">For more information about </w:t>
      </w:r>
      <w:r w:rsidR="001E442A">
        <w:t xml:space="preserve">enabling </w:t>
      </w:r>
      <w:r w:rsidR="00F65C7E">
        <w:t xml:space="preserve">eSign, </w:t>
      </w:r>
      <w:r w:rsidR="002B3960">
        <w:t>contact our Sales Team.</w:t>
      </w:r>
    </w:p>
    <w:p w14:paraId="6C5D17F0" w14:textId="77777777" w:rsidR="00664FDD" w:rsidRDefault="001E442A" w:rsidP="001E442A">
      <w:r>
        <w:t xml:space="preserve">If your organization uses eSign, a </w:t>
      </w:r>
      <w:r w:rsidRPr="00E8583B">
        <w:rPr>
          <w:i/>
          <w:iCs/>
        </w:rPr>
        <w:t xml:space="preserve">Site Administrator </w:t>
      </w:r>
      <w:r>
        <w:t xml:space="preserve">can </w:t>
      </w:r>
      <w:r w:rsidR="00BF3ACA">
        <w:t xml:space="preserve">expand the </w:t>
      </w:r>
      <w:r w:rsidR="00BF3ACA" w:rsidRPr="001C693B">
        <w:rPr>
          <w:b/>
          <w:bCs/>
        </w:rPr>
        <w:t>Advanced E-sign Settings</w:t>
      </w:r>
      <w:r w:rsidR="00BF3ACA">
        <w:t xml:space="preserve"> section and double click an </w:t>
      </w:r>
      <w:r w:rsidR="00BF3ACA" w:rsidRPr="006E2507">
        <w:rPr>
          <w:b/>
          <w:bCs/>
        </w:rPr>
        <w:t>Index Field Name</w:t>
      </w:r>
      <w:r w:rsidR="00BF3ACA">
        <w:t xml:space="preserve"> to edit a value. </w:t>
      </w:r>
    </w:p>
    <w:p w14:paraId="6BD8A7B5" w14:textId="75458595" w:rsidR="009B2B05" w:rsidRPr="001E442A" w:rsidRDefault="009B2B05" w:rsidP="001E442A">
      <w:pPr>
        <w:sectPr w:rsidR="009B2B05" w:rsidRPr="001E442A" w:rsidSect="003C11A5">
          <w:pgSz w:w="12240" w:h="15840"/>
          <w:pgMar w:top="720" w:right="720" w:bottom="720" w:left="720" w:header="720" w:footer="720" w:gutter="0"/>
          <w:cols w:space="720"/>
          <w:docGrid w:linePitch="360"/>
        </w:sectPr>
      </w:pPr>
      <w:r w:rsidRPr="009B2B05">
        <w:rPr>
          <w:noProof/>
        </w:rPr>
        <w:drawing>
          <wp:inline distT="0" distB="0" distL="0" distR="0" wp14:anchorId="0722ACFA" wp14:editId="16F07F54">
            <wp:extent cx="6858000" cy="6459855"/>
            <wp:effectExtent l="0" t="0" r="0" b="0"/>
            <wp:docPr id="199876961" name="Picture 19987696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76961" name="Picture 1" descr="A screenshot of a computer&#10;&#10;Description automatically generated"/>
                    <pic:cNvPicPr/>
                  </pic:nvPicPr>
                  <pic:blipFill>
                    <a:blip r:embed="rId23"/>
                    <a:stretch>
                      <a:fillRect/>
                    </a:stretch>
                  </pic:blipFill>
                  <pic:spPr>
                    <a:xfrm>
                      <a:off x="0" y="0"/>
                      <a:ext cx="6858000" cy="6459855"/>
                    </a:xfrm>
                    <a:prstGeom prst="rect">
                      <a:avLst/>
                    </a:prstGeom>
                  </pic:spPr>
                </pic:pic>
              </a:graphicData>
            </a:graphic>
          </wp:inline>
        </w:drawing>
      </w:r>
    </w:p>
    <w:p w14:paraId="5FBADEDF" w14:textId="3D7FEFD0" w:rsidR="0025552A" w:rsidRPr="0073619E" w:rsidRDefault="0025552A" w:rsidP="0025552A">
      <w:pPr>
        <w:pStyle w:val="Heading2"/>
        <w:spacing w:line="240" w:lineRule="auto"/>
        <w:rPr>
          <w:color w:val="0C1F2A" w:themeColor="text1"/>
        </w:rPr>
      </w:pPr>
      <w:bookmarkStart w:id="3" w:name="_Toc192754689"/>
      <w:r>
        <w:rPr>
          <w:color w:val="0C1F2A" w:themeColor="text1"/>
        </w:rPr>
        <w:lastRenderedPageBreak/>
        <w:t>Profile Options</w:t>
      </w:r>
      <w:bookmarkEnd w:id="3"/>
    </w:p>
    <w:p w14:paraId="5D391C03" w14:textId="745B28F5" w:rsidR="0025552A" w:rsidRDefault="00C914A3" w:rsidP="0025552A">
      <w:r>
        <w:t xml:space="preserve">This section documents </w:t>
      </w:r>
      <w:r w:rsidR="00312246">
        <w:t xml:space="preserve">the </w:t>
      </w:r>
      <w:r w:rsidR="00556CA8">
        <w:t>account types supported by your organization</w:t>
      </w:r>
      <w:r w:rsidR="00312246">
        <w:t>.</w:t>
      </w:r>
      <w:r w:rsidR="006F6E92">
        <w:t xml:space="preserve"> Changes by </w:t>
      </w:r>
      <w:r w:rsidR="006F6E92" w:rsidRPr="00AC7C08">
        <w:rPr>
          <w:i/>
          <w:iCs/>
        </w:rPr>
        <w:t>Site Administrators</w:t>
      </w:r>
      <w:r w:rsidR="006F6E92">
        <w:t xml:space="preserve"> can be made at </w:t>
      </w:r>
      <w:r w:rsidR="002E7D2C">
        <w:t>any time</w:t>
      </w:r>
      <w:r w:rsidR="006F6E92">
        <w:t xml:space="preserve"> by simply updating the </w:t>
      </w:r>
      <w:r w:rsidR="00AC7C08">
        <w:t xml:space="preserve">selection and clicking </w:t>
      </w:r>
      <w:r w:rsidR="00AC7C08" w:rsidRPr="00AC7C08">
        <w:rPr>
          <w:b/>
          <w:bCs/>
        </w:rPr>
        <w:t>Continue</w:t>
      </w:r>
      <w:r w:rsidR="00AC7C08">
        <w:t>.</w:t>
      </w:r>
    </w:p>
    <w:p w14:paraId="110D8E96" w14:textId="2D9BDA71" w:rsidR="00A952F9" w:rsidRDefault="00A952F9" w:rsidP="00A952F9">
      <w:r>
        <w:t xml:space="preserve">If an account is not selected, it will not appear as an option </w:t>
      </w:r>
      <w:r w:rsidR="00556CA8">
        <w:t xml:space="preserve">to select </w:t>
      </w:r>
      <w:r>
        <w:t>within the</w:t>
      </w:r>
      <w:r w:rsidR="00556CA8">
        <w:t xml:space="preserve"> </w:t>
      </w:r>
      <w:r w:rsidR="00556CA8" w:rsidRPr="00870C46">
        <w:rPr>
          <w:b/>
          <w:bCs/>
        </w:rPr>
        <w:t>Open New Account</w:t>
      </w:r>
      <w:r w:rsidRPr="00870C46">
        <w:rPr>
          <w:b/>
          <w:bCs/>
        </w:rPr>
        <w:t xml:space="preserve"> </w:t>
      </w:r>
      <w:r>
        <w:t>transaction workflow</w:t>
      </w:r>
      <w:r w:rsidR="00556CA8">
        <w:t xml:space="preserve">, but users will be able to complete </w:t>
      </w:r>
      <w:r w:rsidR="00870C46">
        <w:t xml:space="preserve">the other transaction workflows if you have existing accounts of that account type established within the Superior platform. </w:t>
      </w:r>
    </w:p>
    <w:p w14:paraId="633C8DBE" w14:textId="4D4F0E8A" w:rsidR="00664FDD" w:rsidRDefault="004B656E" w:rsidP="004B656E">
      <w:r w:rsidRPr="004B656E">
        <w:rPr>
          <w:noProof/>
        </w:rPr>
        <w:drawing>
          <wp:inline distT="0" distB="0" distL="0" distR="0" wp14:anchorId="6CEDA397" wp14:editId="76C038B7">
            <wp:extent cx="6858000" cy="4326255"/>
            <wp:effectExtent l="0" t="0" r="0" b="0"/>
            <wp:docPr id="175359064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590649" name="Picture 1" descr="A screenshot of a computer&#10;&#10;Description automatically generated"/>
                    <pic:cNvPicPr/>
                  </pic:nvPicPr>
                  <pic:blipFill>
                    <a:blip r:embed="rId24"/>
                    <a:stretch>
                      <a:fillRect/>
                    </a:stretch>
                  </pic:blipFill>
                  <pic:spPr>
                    <a:xfrm>
                      <a:off x="0" y="0"/>
                      <a:ext cx="6858000" cy="4326255"/>
                    </a:xfrm>
                    <a:prstGeom prst="rect">
                      <a:avLst/>
                    </a:prstGeom>
                  </pic:spPr>
                </pic:pic>
              </a:graphicData>
            </a:graphic>
          </wp:inline>
        </w:drawing>
      </w:r>
    </w:p>
    <w:p w14:paraId="4D7C57A5" w14:textId="77777777" w:rsidR="004B656E" w:rsidRDefault="004B656E" w:rsidP="00ED076D">
      <w:pPr>
        <w:pStyle w:val="Heading2"/>
        <w:spacing w:line="240" w:lineRule="auto"/>
        <w:rPr>
          <w:color w:val="0C1F2A" w:themeColor="text1"/>
        </w:rPr>
      </w:pPr>
      <w:r>
        <w:rPr>
          <w:color w:val="0C1F2A" w:themeColor="text1"/>
        </w:rPr>
        <w:br w:type="page"/>
      </w:r>
    </w:p>
    <w:p w14:paraId="2E88F35B" w14:textId="660E4BBC" w:rsidR="00ED076D" w:rsidRPr="0073619E" w:rsidRDefault="008A289B" w:rsidP="00ED076D">
      <w:pPr>
        <w:pStyle w:val="Heading2"/>
        <w:spacing w:line="240" w:lineRule="auto"/>
        <w:rPr>
          <w:color w:val="0C1F2A" w:themeColor="text1"/>
        </w:rPr>
      </w:pPr>
      <w:bookmarkStart w:id="4" w:name="_Toc192754690"/>
      <w:r>
        <w:rPr>
          <w:color w:val="0C1F2A" w:themeColor="text1"/>
        </w:rPr>
        <w:lastRenderedPageBreak/>
        <w:t>Branch Information</w:t>
      </w:r>
      <w:bookmarkEnd w:id="4"/>
    </w:p>
    <w:p w14:paraId="335A114E" w14:textId="77777777" w:rsidR="00ED076D" w:rsidRDefault="00804B9E" w:rsidP="00ED076D">
      <w:r>
        <w:t xml:space="preserve">The different branches of your organization are stored in this section. </w:t>
      </w:r>
    </w:p>
    <w:p w14:paraId="542F54C8" w14:textId="7D1014AE" w:rsidR="001575C1" w:rsidRDefault="00A31AEA" w:rsidP="00ED076D">
      <w:r>
        <w:t xml:space="preserve">The branch indicated as your organization’s </w:t>
      </w:r>
      <w:r w:rsidRPr="00432D5A">
        <w:rPr>
          <w:b/>
          <w:bCs/>
        </w:rPr>
        <w:t>Primary Branch</w:t>
      </w:r>
      <w:r w:rsidR="00432D5A">
        <w:t xml:space="preserve"> will be the information </w:t>
      </w:r>
      <w:r w:rsidR="00C33934">
        <w:t>provided with your</w:t>
      </w:r>
      <w:r w:rsidR="00432D5A">
        <w:t xml:space="preserve"> account owner mailings</w:t>
      </w:r>
      <w:r w:rsidR="00BC0CF2">
        <w:t xml:space="preserve"> (i.e., branch address, phone number, and email address).</w:t>
      </w:r>
    </w:p>
    <w:p w14:paraId="781BEBB9" w14:textId="33FB64AE" w:rsidR="00E26586" w:rsidRDefault="00E26586" w:rsidP="00C43401">
      <w:pPr>
        <w:pStyle w:val="ListParagraph"/>
        <w:numPr>
          <w:ilvl w:val="0"/>
          <w:numId w:val="24"/>
        </w:numPr>
      </w:pPr>
      <w:r>
        <w:t xml:space="preserve">Click </w:t>
      </w:r>
      <w:r w:rsidRPr="001575C1">
        <w:rPr>
          <w:b/>
          <w:bCs/>
        </w:rPr>
        <w:t>+ Add Branch</w:t>
      </w:r>
      <w:r>
        <w:t xml:space="preserve"> to add </w:t>
      </w:r>
      <w:r w:rsidR="001575C1">
        <w:t>a branch not listed in the table.</w:t>
      </w:r>
    </w:p>
    <w:p w14:paraId="448AE1E9" w14:textId="3E94ED84" w:rsidR="001575C1" w:rsidRDefault="001575C1" w:rsidP="00C43401">
      <w:pPr>
        <w:pStyle w:val="ListParagraph"/>
        <w:numPr>
          <w:ilvl w:val="0"/>
          <w:numId w:val="24"/>
        </w:numPr>
      </w:pPr>
      <w:r>
        <w:t xml:space="preserve">Click the </w:t>
      </w:r>
      <w:r w:rsidRPr="001575C1">
        <w:rPr>
          <w:b/>
          <w:bCs/>
        </w:rPr>
        <w:t>Pencil</w:t>
      </w:r>
      <w:r>
        <w:t xml:space="preserve"> icon to edit information for an existing branch.</w:t>
      </w:r>
    </w:p>
    <w:p w14:paraId="36E6EE83" w14:textId="52B3CDD8" w:rsidR="001575C1" w:rsidRDefault="001575C1" w:rsidP="00C43401">
      <w:pPr>
        <w:pStyle w:val="ListParagraph"/>
        <w:numPr>
          <w:ilvl w:val="0"/>
          <w:numId w:val="24"/>
        </w:numPr>
      </w:pPr>
      <w:r>
        <w:t xml:space="preserve">Click the </w:t>
      </w:r>
      <w:r w:rsidRPr="001575C1">
        <w:rPr>
          <w:b/>
          <w:bCs/>
        </w:rPr>
        <w:t>Delete</w:t>
      </w:r>
      <w:r>
        <w:t xml:space="preserve"> icon to remove a branch.</w:t>
      </w:r>
    </w:p>
    <w:p w14:paraId="6CA0E15F" w14:textId="77777777" w:rsidR="00E26586" w:rsidRDefault="00E26586" w:rsidP="00AD04CD">
      <w:pPr>
        <w:jc w:val="center"/>
      </w:pPr>
      <w:r w:rsidRPr="00E26586">
        <w:rPr>
          <w:noProof/>
        </w:rPr>
        <w:drawing>
          <wp:inline distT="0" distB="0" distL="0" distR="0" wp14:anchorId="29663B85" wp14:editId="5FDE1434">
            <wp:extent cx="5751357" cy="2463498"/>
            <wp:effectExtent l="0" t="0" r="1905" b="0"/>
            <wp:docPr id="52" name="Picture 52"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Table&#10;&#10;Description automatically generated with medium confidence"/>
                    <pic:cNvPicPr/>
                  </pic:nvPicPr>
                  <pic:blipFill>
                    <a:blip r:embed="rId25"/>
                    <a:stretch>
                      <a:fillRect/>
                    </a:stretch>
                  </pic:blipFill>
                  <pic:spPr>
                    <a:xfrm>
                      <a:off x="0" y="0"/>
                      <a:ext cx="5778865" cy="2475281"/>
                    </a:xfrm>
                    <a:prstGeom prst="rect">
                      <a:avLst/>
                    </a:prstGeom>
                  </pic:spPr>
                </pic:pic>
              </a:graphicData>
            </a:graphic>
          </wp:inline>
        </w:drawing>
      </w:r>
    </w:p>
    <w:p w14:paraId="4D1207E3" w14:textId="19CECB92" w:rsidR="00F86DEB" w:rsidRPr="0073619E" w:rsidRDefault="00F86DEB" w:rsidP="00F86DEB">
      <w:pPr>
        <w:pStyle w:val="Heading2"/>
        <w:spacing w:line="240" w:lineRule="auto"/>
        <w:rPr>
          <w:color w:val="0C1F2A" w:themeColor="text1"/>
        </w:rPr>
      </w:pPr>
      <w:bookmarkStart w:id="5" w:name="_Toc192754691"/>
      <w:r>
        <w:rPr>
          <w:color w:val="0C1F2A" w:themeColor="text1"/>
        </w:rPr>
        <w:t>State Withholding and Reporting</w:t>
      </w:r>
      <w:bookmarkEnd w:id="5"/>
    </w:p>
    <w:p w14:paraId="23489244" w14:textId="77777777" w:rsidR="00F86DEB" w:rsidRDefault="00132351" w:rsidP="00F86DEB">
      <w:r>
        <w:t>In this section, indicate the states in which your organization conducts</w:t>
      </w:r>
      <w:r w:rsidR="00FB2754">
        <w:t xml:space="preserve"> business</w:t>
      </w:r>
      <w:r w:rsidR="003D1DA7">
        <w:t xml:space="preserve">, </w:t>
      </w:r>
      <w:r w:rsidR="00806F84">
        <w:t xml:space="preserve">which is </w:t>
      </w:r>
      <w:r w:rsidR="003D1DA7">
        <w:t>generally the states in which your organization has a physical presence</w:t>
      </w:r>
      <w:r w:rsidR="00F87478">
        <w:t>. Also provide the following.</w:t>
      </w:r>
    </w:p>
    <w:p w14:paraId="30019933" w14:textId="77777777" w:rsidR="00F87478" w:rsidRDefault="00340B7D" w:rsidP="00C43401">
      <w:pPr>
        <w:pStyle w:val="ListParagraph"/>
        <w:numPr>
          <w:ilvl w:val="0"/>
          <w:numId w:val="25"/>
        </w:numPr>
      </w:pPr>
      <w:r>
        <w:t>The state tax ID</w:t>
      </w:r>
    </w:p>
    <w:p w14:paraId="0C97CDA6" w14:textId="77777777" w:rsidR="00340B7D" w:rsidRDefault="00340B7D" w:rsidP="00C43401">
      <w:pPr>
        <w:pStyle w:val="ListParagraph"/>
        <w:numPr>
          <w:ilvl w:val="0"/>
          <w:numId w:val="25"/>
        </w:numPr>
      </w:pPr>
      <w:r>
        <w:t>Whether you support state withholding in that state</w:t>
      </w:r>
    </w:p>
    <w:p w14:paraId="1F9EC1C6" w14:textId="77777777" w:rsidR="00D02771" w:rsidRDefault="00D02771" w:rsidP="00D02771">
      <w:r>
        <w:t>Take the following actions to edit this section.</w:t>
      </w:r>
    </w:p>
    <w:p w14:paraId="3C76D144" w14:textId="2BC2F1EE" w:rsidR="00D02771" w:rsidRDefault="00D02771" w:rsidP="00C43401">
      <w:pPr>
        <w:pStyle w:val="ListParagraph"/>
        <w:numPr>
          <w:ilvl w:val="0"/>
          <w:numId w:val="26"/>
        </w:numPr>
      </w:pPr>
      <w:r>
        <w:t xml:space="preserve">Click </w:t>
      </w:r>
      <w:r w:rsidRPr="001575C1">
        <w:rPr>
          <w:b/>
          <w:bCs/>
        </w:rPr>
        <w:t xml:space="preserve">+ Add </w:t>
      </w:r>
      <w:r>
        <w:rPr>
          <w:b/>
          <w:bCs/>
        </w:rPr>
        <w:t>State</w:t>
      </w:r>
      <w:r>
        <w:t xml:space="preserve"> to add a state not listed in the table.</w:t>
      </w:r>
    </w:p>
    <w:p w14:paraId="3546F7B2" w14:textId="763CB7F0" w:rsidR="00D02771" w:rsidRDefault="00D02771" w:rsidP="00C43401">
      <w:pPr>
        <w:pStyle w:val="ListParagraph"/>
        <w:numPr>
          <w:ilvl w:val="0"/>
          <w:numId w:val="26"/>
        </w:numPr>
      </w:pPr>
      <w:r>
        <w:t xml:space="preserve">Click the </w:t>
      </w:r>
      <w:r w:rsidRPr="001575C1">
        <w:rPr>
          <w:b/>
          <w:bCs/>
        </w:rPr>
        <w:t>Pencil</w:t>
      </w:r>
      <w:r>
        <w:t xml:space="preserve"> icon to edit information for an existing state.</w:t>
      </w:r>
    </w:p>
    <w:p w14:paraId="7E9937E9" w14:textId="1E5CA233" w:rsidR="00D02771" w:rsidRDefault="00D02771" w:rsidP="00C43401">
      <w:pPr>
        <w:pStyle w:val="ListParagraph"/>
        <w:numPr>
          <w:ilvl w:val="0"/>
          <w:numId w:val="26"/>
        </w:numPr>
      </w:pPr>
      <w:r>
        <w:t xml:space="preserve">Click the </w:t>
      </w:r>
      <w:r w:rsidRPr="001575C1">
        <w:rPr>
          <w:b/>
          <w:bCs/>
        </w:rPr>
        <w:t>Delete</w:t>
      </w:r>
      <w:r>
        <w:t xml:space="preserve"> icon to remove a state.</w:t>
      </w:r>
    </w:p>
    <w:p w14:paraId="38F5D3A5" w14:textId="77777777" w:rsidR="00D02771" w:rsidRDefault="007F2077" w:rsidP="00AD04CD">
      <w:pPr>
        <w:jc w:val="center"/>
      </w:pPr>
      <w:r>
        <w:rPr>
          <w:noProof/>
        </w:rPr>
        <w:lastRenderedPageBreak/>
        <w:drawing>
          <wp:inline distT="0" distB="0" distL="0" distR="0" wp14:anchorId="4D908BE5" wp14:editId="25BA0A3A">
            <wp:extent cx="5796115" cy="2245995"/>
            <wp:effectExtent l="0" t="0" r="0" b="1905"/>
            <wp:docPr id="78" name="Picture 7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Graphical user interface, text, application, email&#10;&#10;Description automatically generated"/>
                    <pic:cNvPicPr/>
                  </pic:nvPicPr>
                  <pic:blipFill rotWithShape="1">
                    <a:blip r:embed="rId26">
                      <a:extLst>
                        <a:ext uri="{28A0092B-C50C-407E-A947-70E740481C1C}">
                          <a14:useLocalDpi xmlns:a14="http://schemas.microsoft.com/office/drawing/2010/main" val="0"/>
                        </a:ext>
                      </a:extLst>
                    </a:blip>
                    <a:srcRect b="27645"/>
                    <a:stretch/>
                  </pic:blipFill>
                  <pic:spPr bwMode="auto">
                    <a:xfrm>
                      <a:off x="0" y="0"/>
                      <a:ext cx="5819205" cy="2254942"/>
                    </a:xfrm>
                    <a:prstGeom prst="rect">
                      <a:avLst/>
                    </a:prstGeom>
                    <a:ln>
                      <a:noFill/>
                    </a:ln>
                    <a:extLst>
                      <a:ext uri="{53640926-AAD7-44D8-BBD7-CCE9431645EC}">
                        <a14:shadowObscured xmlns:a14="http://schemas.microsoft.com/office/drawing/2010/main"/>
                      </a:ext>
                    </a:extLst>
                  </pic:spPr>
                </pic:pic>
              </a:graphicData>
            </a:graphic>
          </wp:inline>
        </w:drawing>
      </w:r>
    </w:p>
    <w:p w14:paraId="350A80BB" w14:textId="20F5AB90" w:rsidR="00640DCC" w:rsidRPr="0073619E" w:rsidRDefault="00640DCC" w:rsidP="00640DCC">
      <w:pPr>
        <w:pStyle w:val="Heading2"/>
        <w:spacing w:line="240" w:lineRule="auto"/>
        <w:rPr>
          <w:color w:val="0C1F2A" w:themeColor="text1"/>
        </w:rPr>
      </w:pPr>
      <w:bookmarkStart w:id="6" w:name="_Toc192754692"/>
      <w:r>
        <w:rPr>
          <w:color w:val="0C1F2A" w:themeColor="text1"/>
        </w:rPr>
        <w:t>Transaction Settings</w:t>
      </w:r>
      <w:bookmarkEnd w:id="6"/>
    </w:p>
    <w:p w14:paraId="6EF96577" w14:textId="0876A31B" w:rsidR="00640DCC" w:rsidRDefault="00640DCC" w:rsidP="00EF666E">
      <w:pPr>
        <w:spacing w:after="0"/>
      </w:pPr>
      <w:r>
        <w:t xml:space="preserve">This section </w:t>
      </w:r>
      <w:r w:rsidR="002750A2">
        <w:t xml:space="preserve">allows </w:t>
      </w:r>
      <w:r w:rsidR="002750A2" w:rsidRPr="00BC5ADC">
        <w:rPr>
          <w:i/>
          <w:iCs/>
        </w:rPr>
        <w:t xml:space="preserve">Site Administrators </w:t>
      </w:r>
      <w:r w:rsidR="002750A2">
        <w:t xml:space="preserve">to </w:t>
      </w:r>
      <w:r w:rsidR="00B62CE7">
        <w:t xml:space="preserve">add additional help text on the Distribution forms and </w:t>
      </w:r>
      <w:r w:rsidR="00B4292A">
        <w:t xml:space="preserve">manage additional settings available </w:t>
      </w:r>
      <w:r w:rsidR="00E177EB">
        <w:t>with the transaction workflows in the platform</w:t>
      </w:r>
      <w:r w:rsidR="006B2C0A">
        <w:t>.</w:t>
      </w:r>
    </w:p>
    <w:p w14:paraId="2DCC53DA" w14:textId="77777777" w:rsidR="00EF666E" w:rsidRDefault="00EF666E" w:rsidP="00EF666E">
      <w:pPr>
        <w:spacing w:after="0"/>
      </w:pPr>
    </w:p>
    <w:p w14:paraId="084FF0C6" w14:textId="2B3C99FF" w:rsidR="006B2C0A" w:rsidRPr="00337A13" w:rsidRDefault="009142D8" w:rsidP="006B2C0A">
      <w:pPr>
        <w:pStyle w:val="Heading3"/>
        <w:spacing w:line="240" w:lineRule="auto"/>
        <w:rPr>
          <w:rFonts w:ascii="Nexa Light" w:hAnsi="Nexa Light"/>
          <w:b/>
          <w:bCs/>
          <w:color w:val="63C196" w:themeColor="accent1"/>
          <w:sz w:val="28"/>
          <w:szCs w:val="28"/>
        </w:rPr>
      </w:pPr>
      <w:bookmarkStart w:id="7" w:name="_Toc192754693"/>
      <w:r>
        <w:rPr>
          <w:rFonts w:ascii="Nexa Light" w:hAnsi="Nexa Light"/>
          <w:b/>
          <w:bCs/>
          <w:color w:val="63C196" w:themeColor="accent1"/>
          <w:sz w:val="28"/>
          <w:szCs w:val="28"/>
        </w:rPr>
        <w:t>Distribution Code Descriptions</w:t>
      </w:r>
      <w:bookmarkEnd w:id="7"/>
    </w:p>
    <w:p w14:paraId="28B4F27A" w14:textId="590D647A" w:rsidR="006B2C0A" w:rsidRDefault="000C4C23" w:rsidP="006B2C0A">
      <w:r w:rsidRPr="000C4C23">
        <w:t>Expand</w:t>
      </w:r>
      <w:r w:rsidR="004C3BE1">
        <w:t xml:space="preserve"> this</w:t>
      </w:r>
      <w:r w:rsidR="006B2C0A">
        <w:t xml:space="preserve"> section </w:t>
      </w:r>
      <w:r w:rsidR="0010689A">
        <w:t xml:space="preserve">to provide additional verbiage on the Superior Distribution forms </w:t>
      </w:r>
      <w:r w:rsidR="00704E68">
        <w:t>if transactions codes used within your core system are different from the IRS code displayed on the printed form.</w:t>
      </w:r>
    </w:p>
    <w:p w14:paraId="202028B5" w14:textId="252FE9FB" w:rsidR="00BC5ADC" w:rsidRDefault="00D8145E" w:rsidP="00BC5ADC">
      <w:pPr>
        <w:jc w:val="center"/>
      </w:pPr>
      <w:r w:rsidRPr="00CE1A13">
        <w:rPr>
          <w:noProof/>
        </w:rPr>
        <w:lastRenderedPageBreak/>
        <w:drawing>
          <wp:inline distT="0" distB="0" distL="0" distR="0" wp14:anchorId="3A3006E5" wp14:editId="5F854852">
            <wp:extent cx="5760877" cy="5693134"/>
            <wp:effectExtent l="0" t="0" r="0" b="3175"/>
            <wp:docPr id="182336155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361558" name="Picture 1" descr="A screenshot of a computer&#10;&#10;Description automatically generated"/>
                    <pic:cNvPicPr/>
                  </pic:nvPicPr>
                  <pic:blipFill>
                    <a:blip r:embed="rId27"/>
                    <a:stretch>
                      <a:fillRect/>
                    </a:stretch>
                  </pic:blipFill>
                  <pic:spPr>
                    <a:xfrm>
                      <a:off x="0" y="0"/>
                      <a:ext cx="5774387" cy="5706485"/>
                    </a:xfrm>
                    <a:prstGeom prst="rect">
                      <a:avLst/>
                    </a:prstGeom>
                  </pic:spPr>
                </pic:pic>
              </a:graphicData>
            </a:graphic>
          </wp:inline>
        </w:drawing>
      </w:r>
    </w:p>
    <w:p w14:paraId="35E46D50" w14:textId="77777777" w:rsidR="00D8145E" w:rsidRDefault="00D8145E" w:rsidP="006F68A2">
      <w:pPr>
        <w:sectPr w:rsidR="00D8145E" w:rsidSect="003C11A5">
          <w:pgSz w:w="12240" w:h="15840"/>
          <w:pgMar w:top="720" w:right="720" w:bottom="720" w:left="720" w:header="720" w:footer="720" w:gutter="0"/>
          <w:cols w:space="720"/>
          <w:docGrid w:linePitch="360"/>
        </w:sectPr>
      </w:pPr>
    </w:p>
    <w:p w14:paraId="45A01C39" w14:textId="77777777" w:rsidR="0086589A" w:rsidRDefault="006F68A2" w:rsidP="006F68A2">
      <w:r>
        <w:lastRenderedPageBreak/>
        <w:t xml:space="preserve">To add a description, </w:t>
      </w:r>
      <w:r w:rsidR="0086589A">
        <w:t>follow these steps.</w:t>
      </w:r>
    </w:p>
    <w:p w14:paraId="7C252F56" w14:textId="77777777" w:rsidR="00D418B0" w:rsidRDefault="00D418B0" w:rsidP="00D418B0">
      <w:pPr>
        <w:pStyle w:val="ListParagraph"/>
        <w:numPr>
          <w:ilvl w:val="0"/>
          <w:numId w:val="34"/>
        </w:numPr>
      </w:pPr>
      <w:r>
        <w:t xml:space="preserve">Double click the </w:t>
      </w:r>
      <w:r w:rsidRPr="00CE1A13">
        <w:rPr>
          <w:b/>
          <w:bCs/>
        </w:rPr>
        <w:t>Description</w:t>
      </w:r>
      <w:r>
        <w:t xml:space="preserve"> column across from the applicable IRS Code. </w:t>
      </w:r>
    </w:p>
    <w:p w14:paraId="3995E1EA" w14:textId="77777777" w:rsidR="00D418B0" w:rsidRDefault="00D418B0" w:rsidP="00D418B0">
      <w:pPr>
        <w:pStyle w:val="ListParagraph"/>
        <w:numPr>
          <w:ilvl w:val="0"/>
          <w:numId w:val="34"/>
        </w:numPr>
      </w:pPr>
      <w:r>
        <w:t xml:space="preserve">Enter the transaction code in the </w:t>
      </w:r>
      <w:r w:rsidRPr="00B811A8">
        <w:rPr>
          <w:b/>
          <w:bCs/>
        </w:rPr>
        <w:t>Description</w:t>
      </w:r>
      <w:r>
        <w:t xml:space="preserve"> field.</w:t>
      </w:r>
    </w:p>
    <w:p w14:paraId="4608A899" w14:textId="77777777" w:rsidR="00D418B0" w:rsidRDefault="00D418B0" w:rsidP="00D418B0">
      <w:pPr>
        <w:pStyle w:val="ListParagraph"/>
        <w:numPr>
          <w:ilvl w:val="0"/>
          <w:numId w:val="34"/>
        </w:numPr>
      </w:pPr>
      <w:r>
        <w:t xml:space="preserve">Click </w:t>
      </w:r>
      <w:r>
        <w:rPr>
          <w:b/>
          <w:bCs/>
        </w:rPr>
        <w:t xml:space="preserve">Enter </w:t>
      </w:r>
      <w:r w:rsidRPr="00893030">
        <w:t>on your keyboard</w:t>
      </w:r>
      <w:r>
        <w:t xml:space="preserve"> to move to the next row.</w:t>
      </w:r>
    </w:p>
    <w:p w14:paraId="5538C036" w14:textId="77777777" w:rsidR="00D418B0" w:rsidRDefault="00D418B0" w:rsidP="00D418B0">
      <w:pPr>
        <w:jc w:val="center"/>
      </w:pPr>
      <w:r w:rsidRPr="00585DD4">
        <w:rPr>
          <w:noProof/>
        </w:rPr>
        <w:drawing>
          <wp:inline distT="0" distB="0" distL="0" distR="0" wp14:anchorId="112511B5" wp14:editId="562511C3">
            <wp:extent cx="4870174" cy="1537261"/>
            <wp:effectExtent l="0" t="0" r="6985" b="6350"/>
            <wp:docPr id="201289494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94947" name="Picture 1" descr="A screenshot of a computer&#10;&#10;Description automatically generated"/>
                    <pic:cNvPicPr/>
                  </pic:nvPicPr>
                  <pic:blipFill>
                    <a:blip r:embed="rId28"/>
                    <a:stretch>
                      <a:fillRect/>
                    </a:stretch>
                  </pic:blipFill>
                  <pic:spPr>
                    <a:xfrm>
                      <a:off x="0" y="0"/>
                      <a:ext cx="4888109" cy="1542922"/>
                    </a:xfrm>
                    <a:prstGeom prst="rect">
                      <a:avLst/>
                    </a:prstGeom>
                  </pic:spPr>
                </pic:pic>
              </a:graphicData>
            </a:graphic>
          </wp:inline>
        </w:drawing>
      </w:r>
    </w:p>
    <w:p w14:paraId="7D32AE28" w14:textId="77777777" w:rsidR="00D418B0" w:rsidRDefault="00D418B0" w:rsidP="00D418B0">
      <w:r>
        <w:t xml:space="preserve">The description entered will appear in an </w:t>
      </w:r>
      <w:r w:rsidRPr="00BF3675">
        <w:rPr>
          <w:b/>
          <w:bCs/>
        </w:rPr>
        <w:t>Internal Reporting Code</w:t>
      </w:r>
      <w:r>
        <w:t xml:space="preserve"> box below the IRS Code/Reason displayed on the Distribution form, as shown below.</w:t>
      </w:r>
    </w:p>
    <w:p w14:paraId="1C502CDE" w14:textId="1E143426" w:rsidR="00D418B0" w:rsidRDefault="00E930EE" w:rsidP="00D418B0">
      <w:r w:rsidRPr="00E930EE">
        <w:rPr>
          <w:noProof/>
        </w:rPr>
        <w:drawing>
          <wp:inline distT="0" distB="0" distL="0" distR="0" wp14:anchorId="0821660E" wp14:editId="6DD25C81">
            <wp:extent cx="6858000" cy="2059940"/>
            <wp:effectExtent l="19050" t="19050" r="19050" b="16510"/>
            <wp:docPr id="980255645"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55645" name="Picture 1" descr="A screenshot of a computer screen&#10;&#10;AI-generated content may be incorrect."/>
                    <pic:cNvPicPr/>
                  </pic:nvPicPr>
                  <pic:blipFill>
                    <a:blip r:embed="rId29"/>
                    <a:stretch>
                      <a:fillRect/>
                    </a:stretch>
                  </pic:blipFill>
                  <pic:spPr>
                    <a:xfrm>
                      <a:off x="0" y="0"/>
                      <a:ext cx="6858000" cy="2059940"/>
                    </a:xfrm>
                    <a:prstGeom prst="rect">
                      <a:avLst/>
                    </a:prstGeom>
                    <a:ln>
                      <a:solidFill>
                        <a:schemeClr val="accent2">
                          <a:lumMod val="40000"/>
                          <a:lumOff val="60000"/>
                        </a:schemeClr>
                      </a:solidFill>
                    </a:ln>
                  </pic:spPr>
                </pic:pic>
              </a:graphicData>
            </a:graphic>
          </wp:inline>
        </w:drawing>
      </w:r>
    </w:p>
    <w:p w14:paraId="4AD60FB3" w14:textId="77777777" w:rsidR="00D418B0" w:rsidRDefault="00D418B0" w:rsidP="00D418B0">
      <w:pPr>
        <w:spacing w:after="0"/>
      </w:pPr>
      <w:r>
        <w:t xml:space="preserve">If no description is entered for an IRS Code in the </w:t>
      </w:r>
      <w:r>
        <w:rPr>
          <w:b/>
          <w:bCs/>
        </w:rPr>
        <w:t>Distribution Code Descriptions</w:t>
      </w:r>
      <w:r w:rsidRPr="003142E1">
        <w:rPr>
          <w:b/>
          <w:bCs/>
        </w:rPr>
        <w:t xml:space="preserve"> </w:t>
      </w:r>
      <w:r>
        <w:t xml:space="preserve">section, the </w:t>
      </w:r>
      <w:r w:rsidRPr="003142E1">
        <w:rPr>
          <w:b/>
          <w:bCs/>
        </w:rPr>
        <w:t>Internal Reporting Code</w:t>
      </w:r>
      <w:r>
        <w:t xml:space="preserve"> box will not appear on the printed form.</w:t>
      </w:r>
    </w:p>
    <w:p w14:paraId="6220446C" w14:textId="77777777" w:rsidR="00EF666E" w:rsidRDefault="00EF666E" w:rsidP="00EF666E">
      <w:pPr>
        <w:spacing w:after="0"/>
      </w:pPr>
    </w:p>
    <w:p w14:paraId="728A6F63" w14:textId="77777777" w:rsidR="003136CF" w:rsidRDefault="003136CF" w:rsidP="003142E1">
      <w:pPr>
        <w:pStyle w:val="Heading3"/>
        <w:spacing w:line="240" w:lineRule="auto"/>
        <w:rPr>
          <w:rFonts w:ascii="Nexa Light" w:hAnsi="Nexa Light"/>
          <w:b/>
          <w:bCs/>
          <w:color w:val="63C196" w:themeColor="accent1"/>
          <w:sz w:val="28"/>
          <w:szCs w:val="28"/>
        </w:rPr>
        <w:sectPr w:rsidR="003136CF" w:rsidSect="003C11A5">
          <w:pgSz w:w="12240" w:h="15840"/>
          <w:pgMar w:top="720" w:right="720" w:bottom="720" w:left="720" w:header="720" w:footer="720" w:gutter="0"/>
          <w:cols w:space="720"/>
          <w:docGrid w:linePitch="360"/>
        </w:sectPr>
      </w:pPr>
    </w:p>
    <w:p w14:paraId="4ADF3E0A" w14:textId="39E3080E" w:rsidR="003142E1" w:rsidRPr="00337A13" w:rsidRDefault="00E177EB" w:rsidP="003142E1">
      <w:pPr>
        <w:pStyle w:val="Heading3"/>
        <w:spacing w:line="240" w:lineRule="auto"/>
        <w:rPr>
          <w:rFonts w:ascii="Nexa Light" w:hAnsi="Nexa Light"/>
          <w:b/>
          <w:bCs/>
          <w:color w:val="63C196" w:themeColor="accent1"/>
          <w:sz w:val="28"/>
          <w:szCs w:val="28"/>
        </w:rPr>
      </w:pPr>
      <w:bookmarkStart w:id="8" w:name="_Toc192754694"/>
      <w:r>
        <w:rPr>
          <w:rFonts w:ascii="Nexa Light" w:hAnsi="Nexa Light"/>
          <w:b/>
          <w:bCs/>
          <w:color w:val="63C196" w:themeColor="accent1"/>
          <w:sz w:val="28"/>
          <w:szCs w:val="28"/>
        </w:rPr>
        <w:lastRenderedPageBreak/>
        <w:t>Transaction Workflow</w:t>
      </w:r>
      <w:r w:rsidR="003136CF">
        <w:rPr>
          <w:rFonts w:ascii="Nexa Light" w:hAnsi="Nexa Light"/>
          <w:b/>
          <w:bCs/>
          <w:color w:val="63C196" w:themeColor="accent1"/>
          <w:sz w:val="28"/>
          <w:szCs w:val="28"/>
        </w:rPr>
        <w:t xml:space="preserve"> </w:t>
      </w:r>
      <w:r w:rsidR="007A4068">
        <w:rPr>
          <w:rFonts w:ascii="Nexa Light" w:hAnsi="Nexa Light"/>
          <w:b/>
          <w:bCs/>
          <w:color w:val="63C196" w:themeColor="accent1"/>
          <w:sz w:val="28"/>
          <w:szCs w:val="28"/>
        </w:rPr>
        <w:t>Settings</w:t>
      </w:r>
      <w:bookmarkEnd w:id="8"/>
    </w:p>
    <w:p w14:paraId="2D7A6161" w14:textId="15AD029E" w:rsidR="00E177EB" w:rsidRDefault="003142E1" w:rsidP="003142E1">
      <w:r w:rsidRPr="000C4C23">
        <w:t>Expand</w:t>
      </w:r>
      <w:r>
        <w:t xml:space="preserve"> t</w:t>
      </w:r>
      <w:r w:rsidR="007A4068">
        <w:t>h</w:t>
      </w:r>
      <w:r w:rsidR="00D44040">
        <w:t xml:space="preserve">is </w:t>
      </w:r>
      <w:r w:rsidR="007A4068">
        <w:t xml:space="preserve">section </w:t>
      </w:r>
      <w:r w:rsidR="00E177EB">
        <w:t>to manage additional settings with the transaction workflows of the platform.</w:t>
      </w:r>
    </w:p>
    <w:p w14:paraId="55159AF2" w14:textId="289FFD74" w:rsidR="00FD0C60" w:rsidRDefault="002230D9" w:rsidP="003142E1">
      <w:r w:rsidRPr="002230D9">
        <w:rPr>
          <w:noProof/>
        </w:rPr>
        <w:drawing>
          <wp:inline distT="0" distB="0" distL="0" distR="0" wp14:anchorId="1CCB0B5B" wp14:editId="59922372">
            <wp:extent cx="6858000" cy="3158490"/>
            <wp:effectExtent l="0" t="0" r="0" b="3810"/>
            <wp:docPr id="13608979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9797" name="Picture 1" descr="A screenshot of a computer screen&#10;&#10;Description automatically generated"/>
                    <pic:cNvPicPr/>
                  </pic:nvPicPr>
                  <pic:blipFill>
                    <a:blip r:embed="rId30"/>
                    <a:stretch>
                      <a:fillRect/>
                    </a:stretch>
                  </pic:blipFill>
                  <pic:spPr>
                    <a:xfrm>
                      <a:off x="0" y="0"/>
                      <a:ext cx="6858000" cy="3158490"/>
                    </a:xfrm>
                    <a:prstGeom prst="rect">
                      <a:avLst/>
                    </a:prstGeom>
                  </pic:spPr>
                </pic:pic>
              </a:graphicData>
            </a:graphic>
          </wp:inline>
        </w:drawing>
      </w:r>
    </w:p>
    <w:p w14:paraId="3ED9112F" w14:textId="37D88774" w:rsidR="002230D9" w:rsidRDefault="002230D9" w:rsidP="003142E1">
      <w:r>
        <w:t>Click</w:t>
      </w:r>
      <w:r w:rsidRPr="002230D9">
        <w:rPr>
          <w:b/>
          <w:bCs/>
        </w:rPr>
        <w:t xml:space="preserve"> Edit Workflow Settings</w:t>
      </w:r>
      <w:r>
        <w:t xml:space="preserve"> to edit the following information</w:t>
      </w:r>
      <w:r w:rsidR="000D120C">
        <w:t xml:space="preserve"> and click </w:t>
      </w:r>
      <w:r w:rsidR="000D120C" w:rsidRPr="000D120C">
        <w:rPr>
          <w:b/>
          <w:bCs/>
        </w:rPr>
        <w:t>Continue</w:t>
      </w:r>
      <w:r w:rsidR="000D120C">
        <w:t xml:space="preserve"> to save your changes</w:t>
      </w:r>
      <w:r>
        <w:t>:</w:t>
      </w:r>
    </w:p>
    <w:p w14:paraId="60AD75B7" w14:textId="77777777" w:rsidR="002230D9" w:rsidRDefault="002230D9" w:rsidP="002230D9">
      <w:pPr>
        <w:pStyle w:val="ListParagraph"/>
        <w:numPr>
          <w:ilvl w:val="0"/>
          <w:numId w:val="23"/>
        </w:numPr>
      </w:pPr>
      <w:r w:rsidRPr="00B666F0">
        <w:rPr>
          <w:b/>
          <w:bCs/>
        </w:rPr>
        <w:t>Spousal Consent Required</w:t>
      </w:r>
      <w:r>
        <w:t xml:space="preserve"> – Indicate if the Spousal Consent section on a New Account or Beneficiary Designation form will appear only when the account owner resides in a community or marital property state, or if it will always appear, regardless of the owner’s state residence.</w:t>
      </w:r>
    </w:p>
    <w:p w14:paraId="32D7D9C1" w14:textId="266A8945" w:rsidR="000770C8" w:rsidRDefault="000770C8" w:rsidP="000770C8">
      <w:pPr>
        <w:pStyle w:val="ListParagraph"/>
        <w:jc w:val="center"/>
      </w:pPr>
      <w:r w:rsidRPr="000770C8">
        <w:rPr>
          <w:noProof/>
        </w:rPr>
        <w:drawing>
          <wp:inline distT="0" distB="0" distL="0" distR="0" wp14:anchorId="6020E379" wp14:editId="17A6B832">
            <wp:extent cx="6229350" cy="569870"/>
            <wp:effectExtent l="0" t="0" r="0" b="1905"/>
            <wp:docPr id="451980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80642" name=""/>
                    <pic:cNvPicPr/>
                  </pic:nvPicPr>
                  <pic:blipFill>
                    <a:blip r:embed="rId31"/>
                    <a:stretch>
                      <a:fillRect/>
                    </a:stretch>
                  </pic:blipFill>
                  <pic:spPr>
                    <a:xfrm>
                      <a:off x="0" y="0"/>
                      <a:ext cx="6266293" cy="573250"/>
                    </a:xfrm>
                    <a:prstGeom prst="rect">
                      <a:avLst/>
                    </a:prstGeom>
                  </pic:spPr>
                </pic:pic>
              </a:graphicData>
            </a:graphic>
          </wp:inline>
        </w:drawing>
      </w:r>
    </w:p>
    <w:p w14:paraId="7989D27B" w14:textId="77777777" w:rsidR="002230D9" w:rsidRDefault="002230D9" w:rsidP="002230D9">
      <w:pPr>
        <w:pStyle w:val="ListParagraph"/>
        <w:numPr>
          <w:ilvl w:val="0"/>
          <w:numId w:val="23"/>
        </w:numPr>
      </w:pPr>
      <w:r w:rsidRPr="000B0237">
        <w:rPr>
          <w:b/>
          <w:bCs/>
        </w:rPr>
        <w:t>Investment Rate Precision</w:t>
      </w:r>
      <w:r>
        <w:t xml:space="preserve"> – Enter the number of decimal places after the decimal point that is provided for your investment rates (e.g., enter “2” if your rates appear as 0.40; enter “3” if your rates appear as 0.400, etc.)</w:t>
      </w:r>
    </w:p>
    <w:p w14:paraId="375CB331" w14:textId="77777777" w:rsidR="002230D9" w:rsidRDefault="002230D9" w:rsidP="002230D9">
      <w:pPr>
        <w:pStyle w:val="ListParagraph"/>
        <w:numPr>
          <w:ilvl w:val="0"/>
          <w:numId w:val="23"/>
        </w:numPr>
      </w:pPr>
      <w:r w:rsidRPr="000B0237">
        <w:rPr>
          <w:b/>
          <w:bCs/>
        </w:rPr>
        <w:t>APY Rate</w:t>
      </w:r>
      <w:r>
        <w:t>– Enter the number of decimal places after the decimal point that is provided for the annual percentage yield on your investments (e.g., enter “2” if your APY appears as 0.40; enter “3” if your APY appears as 0.400, etc.)</w:t>
      </w:r>
    </w:p>
    <w:p w14:paraId="6162D709" w14:textId="41C5173F" w:rsidR="000770C8" w:rsidRDefault="000770C8" w:rsidP="000770C8">
      <w:pPr>
        <w:pStyle w:val="ListParagraph"/>
        <w:jc w:val="center"/>
      </w:pPr>
      <w:r w:rsidRPr="000770C8">
        <w:rPr>
          <w:noProof/>
        </w:rPr>
        <w:drawing>
          <wp:inline distT="0" distB="0" distL="0" distR="0" wp14:anchorId="4119988A" wp14:editId="6CC4ED86">
            <wp:extent cx="3438525" cy="1194037"/>
            <wp:effectExtent l="0" t="0" r="0" b="6350"/>
            <wp:docPr id="143136286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62869" name="Picture 1" descr="A screenshot of a computer&#10;&#10;Description automatically generated"/>
                    <pic:cNvPicPr/>
                  </pic:nvPicPr>
                  <pic:blipFill>
                    <a:blip r:embed="rId32"/>
                    <a:stretch>
                      <a:fillRect/>
                    </a:stretch>
                  </pic:blipFill>
                  <pic:spPr>
                    <a:xfrm>
                      <a:off x="0" y="0"/>
                      <a:ext cx="3458169" cy="1200858"/>
                    </a:xfrm>
                    <a:prstGeom prst="rect">
                      <a:avLst/>
                    </a:prstGeom>
                  </pic:spPr>
                </pic:pic>
              </a:graphicData>
            </a:graphic>
          </wp:inline>
        </w:drawing>
      </w:r>
    </w:p>
    <w:p w14:paraId="7A53380A" w14:textId="77777777" w:rsidR="002230D9" w:rsidRDefault="002230D9" w:rsidP="002230D9">
      <w:pPr>
        <w:pStyle w:val="ListParagraph"/>
        <w:numPr>
          <w:ilvl w:val="0"/>
          <w:numId w:val="23"/>
        </w:numPr>
      </w:pPr>
      <w:r w:rsidRPr="000B0237">
        <w:rPr>
          <w:b/>
          <w:bCs/>
        </w:rPr>
        <w:t>Documentation Address</w:t>
      </w:r>
      <w:r>
        <w:t xml:space="preserve"> – Select the financial organization address to appear on your forms. You may select to always display the primary branch address or the branch address for the specific user completing the transaction.</w:t>
      </w:r>
    </w:p>
    <w:p w14:paraId="05998DCC" w14:textId="6C6662B7" w:rsidR="00077DB5" w:rsidRDefault="00077DB5" w:rsidP="00077DB5">
      <w:pPr>
        <w:pStyle w:val="ListParagraph"/>
        <w:jc w:val="center"/>
      </w:pPr>
      <w:r w:rsidRPr="00077DB5">
        <w:rPr>
          <w:noProof/>
        </w:rPr>
        <w:lastRenderedPageBreak/>
        <w:drawing>
          <wp:inline distT="0" distB="0" distL="0" distR="0" wp14:anchorId="2EE5E784" wp14:editId="0E13B90C">
            <wp:extent cx="6086475" cy="516223"/>
            <wp:effectExtent l="0" t="0" r="0" b="0"/>
            <wp:docPr id="1995505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05976" name=""/>
                    <pic:cNvPicPr/>
                  </pic:nvPicPr>
                  <pic:blipFill>
                    <a:blip r:embed="rId33"/>
                    <a:stretch>
                      <a:fillRect/>
                    </a:stretch>
                  </pic:blipFill>
                  <pic:spPr>
                    <a:xfrm>
                      <a:off x="0" y="0"/>
                      <a:ext cx="6147149" cy="521369"/>
                    </a:xfrm>
                    <a:prstGeom prst="rect">
                      <a:avLst/>
                    </a:prstGeom>
                  </pic:spPr>
                </pic:pic>
              </a:graphicData>
            </a:graphic>
          </wp:inline>
        </w:drawing>
      </w:r>
    </w:p>
    <w:p w14:paraId="4EEA7BEE" w14:textId="608B09CB" w:rsidR="002230D9" w:rsidRDefault="00227944" w:rsidP="002230D9">
      <w:pPr>
        <w:pStyle w:val="ListParagraph"/>
        <w:numPr>
          <w:ilvl w:val="0"/>
          <w:numId w:val="23"/>
        </w:numPr>
      </w:pPr>
      <w:r>
        <w:rPr>
          <w:b/>
          <w:bCs/>
        </w:rPr>
        <w:t xml:space="preserve">Email Frequency </w:t>
      </w:r>
      <w:r w:rsidR="00136D5F">
        <w:rPr>
          <w:b/>
          <w:bCs/>
        </w:rPr>
        <w:t>(</w:t>
      </w:r>
      <w:r w:rsidR="00136D5F">
        <w:rPr>
          <w:b/>
          <w:bCs/>
          <w:sz w:val="22"/>
          <w:szCs w:val="22"/>
        </w:rPr>
        <w:t>for Pending Transactions and Past Due Task Notifications</w:t>
      </w:r>
      <w:r w:rsidR="00136D5F">
        <w:t xml:space="preserve">) </w:t>
      </w:r>
      <w:r>
        <w:t>– Select how frequently you’d like staff to be notified about the following situations.</w:t>
      </w:r>
    </w:p>
    <w:p w14:paraId="345B446B" w14:textId="77777777" w:rsidR="00F9562C" w:rsidRDefault="00F9562C" w:rsidP="00F9562C">
      <w:pPr>
        <w:pStyle w:val="ListParagraph"/>
        <w:numPr>
          <w:ilvl w:val="1"/>
          <w:numId w:val="23"/>
        </w:numPr>
      </w:pPr>
      <w:r>
        <w:t xml:space="preserve">When </w:t>
      </w:r>
      <w:r w:rsidRPr="00D32CE3">
        <w:rPr>
          <w:i/>
          <w:iCs/>
        </w:rPr>
        <w:t xml:space="preserve">Transactions Administrators </w:t>
      </w:r>
      <w:r>
        <w:t xml:space="preserve">will be notified that a transaction is awaiting review in the </w:t>
      </w:r>
      <w:r w:rsidRPr="00D32CE3">
        <w:rPr>
          <w:b/>
          <w:bCs/>
        </w:rPr>
        <w:t>Pending Review</w:t>
      </w:r>
      <w:r>
        <w:t xml:space="preserve"> section of the Dashboard.</w:t>
      </w:r>
    </w:p>
    <w:p w14:paraId="2C5C913E" w14:textId="20EBFEE6" w:rsidR="00F9562C" w:rsidRDefault="00F9562C" w:rsidP="00F9562C">
      <w:pPr>
        <w:pStyle w:val="ListParagraph"/>
        <w:numPr>
          <w:ilvl w:val="1"/>
          <w:numId w:val="23"/>
        </w:numPr>
      </w:pPr>
      <w:r>
        <w:t xml:space="preserve">When a </w:t>
      </w:r>
      <w:r w:rsidR="00DE6D94">
        <w:t>user</w:t>
      </w:r>
      <w:r>
        <w:t xml:space="preserve"> will be notified that a Task assigned to them on the Dashboard is past due.</w:t>
      </w:r>
    </w:p>
    <w:p w14:paraId="3ACD059E" w14:textId="7D92BEAC" w:rsidR="00F64BEB" w:rsidRDefault="0077420B" w:rsidP="0077420B">
      <w:pPr>
        <w:ind w:firstLine="720"/>
      </w:pPr>
      <w:r>
        <w:t>You may s</w:t>
      </w:r>
      <w:r w:rsidR="00F64BEB">
        <w:t>elect to receive these email notifications at one of the following frequencies.</w:t>
      </w:r>
    </w:p>
    <w:p w14:paraId="665D547D" w14:textId="77777777" w:rsidR="00F64BEB" w:rsidRDefault="00F64BEB" w:rsidP="00F64BEB">
      <w:pPr>
        <w:pStyle w:val="ListParagraph"/>
        <w:numPr>
          <w:ilvl w:val="0"/>
          <w:numId w:val="36"/>
        </w:numPr>
      </w:pPr>
      <w:r w:rsidRPr="006F6BF1">
        <w:rPr>
          <w:b/>
          <w:bCs/>
        </w:rPr>
        <w:t xml:space="preserve">None: </w:t>
      </w:r>
      <w:r>
        <w:t>No email notifications will be sent</w:t>
      </w:r>
    </w:p>
    <w:p w14:paraId="257F344D" w14:textId="77777777" w:rsidR="00F64BEB" w:rsidRDefault="00F64BEB" w:rsidP="00F64BEB">
      <w:pPr>
        <w:pStyle w:val="ListParagraph"/>
        <w:numPr>
          <w:ilvl w:val="0"/>
          <w:numId w:val="36"/>
        </w:numPr>
      </w:pPr>
      <w:r w:rsidRPr="006F6BF1">
        <w:rPr>
          <w:b/>
          <w:bCs/>
        </w:rPr>
        <w:t>Daily:</w:t>
      </w:r>
      <w:r>
        <w:t xml:space="preserve"> A notification will be sent every day at 10:00 a.m. CT</w:t>
      </w:r>
    </w:p>
    <w:p w14:paraId="1C062F3D" w14:textId="77777777" w:rsidR="00F64BEB" w:rsidRDefault="00F64BEB" w:rsidP="00F64BEB">
      <w:pPr>
        <w:pStyle w:val="ListParagraph"/>
        <w:numPr>
          <w:ilvl w:val="0"/>
          <w:numId w:val="36"/>
        </w:numPr>
      </w:pPr>
      <w:r w:rsidRPr="006F6BF1">
        <w:rPr>
          <w:b/>
          <w:bCs/>
        </w:rPr>
        <w:t>Weekly:</w:t>
      </w:r>
      <w:r>
        <w:t xml:space="preserve"> A notification will be sent every Monday at 10:00 a.m. CT</w:t>
      </w:r>
    </w:p>
    <w:p w14:paraId="344EF2A7" w14:textId="77777777" w:rsidR="00F64BEB" w:rsidRDefault="00F64BEB" w:rsidP="00F64BEB">
      <w:pPr>
        <w:pStyle w:val="ListParagraph"/>
        <w:numPr>
          <w:ilvl w:val="0"/>
          <w:numId w:val="36"/>
        </w:numPr>
      </w:pPr>
      <w:r w:rsidRPr="006F6BF1">
        <w:rPr>
          <w:b/>
          <w:bCs/>
        </w:rPr>
        <w:t>Immediately:</w:t>
      </w:r>
      <w:r>
        <w:t xml:space="preserve"> A notification will be sent as soon as a transaction is added to the Pending Review section and as soon as a Task is past due.</w:t>
      </w:r>
    </w:p>
    <w:p w14:paraId="7840F9E1" w14:textId="77777777" w:rsidR="00077DB5" w:rsidRDefault="00077DB5" w:rsidP="00077DB5">
      <w:pPr>
        <w:pStyle w:val="ListParagraph"/>
        <w:ind w:left="1440"/>
      </w:pPr>
    </w:p>
    <w:p w14:paraId="39D80D5D" w14:textId="74C89A53" w:rsidR="00077DB5" w:rsidRDefault="00077DB5" w:rsidP="00077DB5">
      <w:pPr>
        <w:pStyle w:val="ListParagraph"/>
        <w:jc w:val="center"/>
      </w:pPr>
      <w:r w:rsidRPr="00077DB5">
        <w:rPr>
          <w:noProof/>
        </w:rPr>
        <w:drawing>
          <wp:inline distT="0" distB="0" distL="0" distR="0" wp14:anchorId="4ED55BAF" wp14:editId="2D25EC8D">
            <wp:extent cx="6096000" cy="907626"/>
            <wp:effectExtent l="0" t="0" r="0" b="6985"/>
            <wp:docPr id="52907813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78135" name="Picture 1" descr="A screenshot of a computer&#10;&#10;Description automatically generated"/>
                    <pic:cNvPicPr/>
                  </pic:nvPicPr>
                  <pic:blipFill>
                    <a:blip r:embed="rId34"/>
                    <a:stretch>
                      <a:fillRect/>
                    </a:stretch>
                  </pic:blipFill>
                  <pic:spPr>
                    <a:xfrm>
                      <a:off x="0" y="0"/>
                      <a:ext cx="6175178" cy="919415"/>
                    </a:xfrm>
                    <a:prstGeom prst="rect">
                      <a:avLst/>
                    </a:prstGeom>
                  </pic:spPr>
                </pic:pic>
              </a:graphicData>
            </a:graphic>
          </wp:inline>
        </w:drawing>
      </w:r>
    </w:p>
    <w:p w14:paraId="6965FA31" w14:textId="7D10BD8A" w:rsidR="00534B21" w:rsidRPr="00534B21" w:rsidRDefault="00057743" w:rsidP="00534B21">
      <w:pPr>
        <w:pStyle w:val="ListParagraph"/>
        <w:numPr>
          <w:ilvl w:val="0"/>
          <w:numId w:val="23"/>
        </w:numPr>
      </w:pPr>
      <w:r w:rsidRPr="00057743">
        <w:rPr>
          <w:b/>
          <w:bCs/>
        </w:rPr>
        <w:t>Show the Select Investment Options step in contribution workflows</w:t>
      </w:r>
      <w:r>
        <w:t xml:space="preserve"> – </w:t>
      </w:r>
      <w:r w:rsidR="00B52712">
        <w:t xml:space="preserve">Enable or disable the ability to display the “Select Investment Options” step in the </w:t>
      </w:r>
      <w:r w:rsidR="00B52712" w:rsidRPr="00B52712">
        <w:rPr>
          <w:b/>
          <w:bCs/>
        </w:rPr>
        <w:t>Open New Account/Deposit Money</w:t>
      </w:r>
      <w:r w:rsidR="00B52712">
        <w:t xml:space="preserve"> workflows.</w:t>
      </w:r>
      <w:r w:rsidR="00534B21">
        <w:t xml:space="preserve"> </w:t>
      </w:r>
      <w:r w:rsidR="00534B21" w:rsidRPr="00534B21">
        <w:t xml:space="preserve">If the toggle is enabled (displays black, as shown below), then the user may either select the investment options to deposit assets into the IRA or the section may be skipped. If the toggle is disabled (displays gray), then the </w:t>
      </w:r>
      <w:r w:rsidR="00534B21" w:rsidRPr="00534B21">
        <w:rPr>
          <w:b/>
          <w:bCs/>
        </w:rPr>
        <w:t>Select Investment Options</w:t>
      </w:r>
      <w:r w:rsidR="00534B21" w:rsidRPr="00534B21">
        <w:t xml:space="preserve"> section of the </w:t>
      </w:r>
      <w:r w:rsidR="00534B21" w:rsidRPr="00534B21">
        <w:rPr>
          <w:b/>
          <w:bCs/>
        </w:rPr>
        <w:t>Open New Account</w:t>
      </w:r>
      <w:r w:rsidR="00534B21" w:rsidRPr="00534B21">
        <w:t xml:space="preserve"> and </w:t>
      </w:r>
      <w:r w:rsidR="00534B21" w:rsidRPr="00534B21">
        <w:rPr>
          <w:b/>
          <w:bCs/>
        </w:rPr>
        <w:t xml:space="preserve">Deposit Money </w:t>
      </w:r>
      <w:r w:rsidR="00534B21" w:rsidRPr="00534B21">
        <w:t xml:space="preserve">workflows does not display for the user to select. </w:t>
      </w:r>
    </w:p>
    <w:p w14:paraId="649CAAEF" w14:textId="6513EC92" w:rsidR="006F3BB0" w:rsidRDefault="00697FB7" w:rsidP="00697FB7">
      <w:pPr>
        <w:pStyle w:val="ListParagraph"/>
        <w:jc w:val="center"/>
      </w:pPr>
      <w:r w:rsidRPr="007E4517">
        <w:rPr>
          <w:noProof/>
          <w:sz w:val="22"/>
          <w:szCs w:val="22"/>
        </w:rPr>
        <w:drawing>
          <wp:inline distT="0" distB="0" distL="0" distR="0" wp14:anchorId="486786C3" wp14:editId="5DA0BCA9">
            <wp:extent cx="4200525" cy="564497"/>
            <wp:effectExtent l="0" t="0" r="0" b="7620"/>
            <wp:docPr id="981837889"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837889" name="Picture 1" descr="A close-up of a white background&#10;&#10;Description automatically generated"/>
                    <pic:cNvPicPr/>
                  </pic:nvPicPr>
                  <pic:blipFill>
                    <a:blip r:embed="rId35"/>
                    <a:stretch>
                      <a:fillRect/>
                    </a:stretch>
                  </pic:blipFill>
                  <pic:spPr>
                    <a:xfrm>
                      <a:off x="0" y="0"/>
                      <a:ext cx="4225495" cy="567853"/>
                    </a:xfrm>
                    <a:prstGeom prst="rect">
                      <a:avLst/>
                    </a:prstGeom>
                  </pic:spPr>
                </pic:pic>
              </a:graphicData>
            </a:graphic>
          </wp:inline>
        </w:drawing>
      </w:r>
    </w:p>
    <w:p w14:paraId="592FCD69" w14:textId="06445311" w:rsidR="00D063E7" w:rsidRPr="00D063E7" w:rsidRDefault="00057743" w:rsidP="00D063E7">
      <w:pPr>
        <w:pStyle w:val="ListParagraph"/>
        <w:numPr>
          <w:ilvl w:val="0"/>
          <w:numId w:val="23"/>
        </w:numPr>
      </w:pPr>
      <w:r w:rsidRPr="00057743">
        <w:rPr>
          <w:b/>
          <w:bCs/>
        </w:rPr>
        <w:t>Display Financial Organization Fee Amount in the Distribution Workflow</w:t>
      </w:r>
      <w:r>
        <w:t xml:space="preserve"> – </w:t>
      </w:r>
      <w:r w:rsidR="00B52712">
        <w:t xml:space="preserve">Enable or disable the ability to display the </w:t>
      </w:r>
      <w:r w:rsidR="00573D6C" w:rsidRPr="00573D6C">
        <w:rPr>
          <w:b/>
          <w:bCs/>
        </w:rPr>
        <w:t>Financial Organization Fee Amount</w:t>
      </w:r>
      <w:r w:rsidR="00573D6C">
        <w:t xml:space="preserve"> field </w:t>
      </w:r>
      <w:r w:rsidR="00B52712">
        <w:t xml:space="preserve">in the </w:t>
      </w:r>
      <w:r w:rsidR="00573D6C">
        <w:rPr>
          <w:b/>
          <w:bCs/>
        </w:rPr>
        <w:t>Distribute</w:t>
      </w:r>
      <w:r w:rsidR="00B52712" w:rsidRPr="00B52712">
        <w:rPr>
          <w:b/>
          <w:bCs/>
        </w:rPr>
        <w:t xml:space="preserve"> Money</w:t>
      </w:r>
      <w:r w:rsidR="00B52712">
        <w:t xml:space="preserve"> workflow.</w:t>
      </w:r>
      <w:r w:rsidR="00D063E7" w:rsidRPr="00D063E7">
        <w:rPr>
          <w:sz w:val="22"/>
          <w:szCs w:val="22"/>
        </w:rPr>
        <w:t xml:space="preserve"> </w:t>
      </w:r>
      <w:r w:rsidR="00D063E7" w:rsidRPr="00D063E7">
        <w:t xml:space="preserve">If the toggle is enabled (displays black, as shown below), then the user will see the option to enter any financial organization fees assessed on a distribution in the </w:t>
      </w:r>
      <w:r w:rsidR="00D063E7" w:rsidRPr="00D063E7">
        <w:rPr>
          <w:b/>
          <w:bCs/>
        </w:rPr>
        <w:t>Distribute Money</w:t>
      </w:r>
      <w:r w:rsidR="00D063E7" w:rsidRPr="00D063E7">
        <w:t xml:space="preserve"> workflow. If the toggle is disabled (displays gray), then the </w:t>
      </w:r>
      <w:r w:rsidR="00D063E7" w:rsidRPr="00D063E7">
        <w:rPr>
          <w:b/>
          <w:bCs/>
        </w:rPr>
        <w:t xml:space="preserve">Financial Organization Fee Amount </w:t>
      </w:r>
      <w:r w:rsidR="00D063E7" w:rsidRPr="00D063E7">
        <w:t xml:space="preserve">field will not display in the </w:t>
      </w:r>
      <w:r w:rsidR="00D063E7" w:rsidRPr="00D063E7">
        <w:rPr>
          <w:b/>
          <w:bCs/>
        </w:rPr>
        <w:t xml:space="preserve">Distribute Money </w:t>
      </w:r>
      <w:r w:rsidR="00D063E7" w:rsidRPr="00D063E7">
        <w:t>workflow.</w:t>
      </w:r>
    </w:p>
    <w:p w14:paraId="19E82192" w14:textId="77777777" w:rsidR="00D063E7" w:rsidRPr="00D063E7" w:rsidRDefault="00D063E7" w:rsidP="00D063E7">
      <w:pPr>
        <w:pStyle w:val="ListParagraph"/>
        <w:jc w:val="center"/>
      </w:pPr>
      <w:r w:rsidRPr="00D063E7">
        <w:rPr>
          <w:noProof/>
        </w:rPr>
        <w:drawing>
          <wp:inline distT="0" distB="0" distL="0" distR="0" wp14:anchorId="6E52F19D" wp14:editId="2DF04AEB">
            <wp:extent cx="4295780" cy="436998"/>
            <wp:effectExtent l="0" t="0" r="0" b="1270"/>
            <wp:docPr id="1573624208"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624208" name="Picture 1" descr="A close-up of a sign&#10;&#10;Description automatically generated"/>
                    <pic:cNvPicPr/>
                  </pic:nvPicPr>
                  <pic:blipFill>
                    <a:blip r:embed="rId36"/>
                    <a:stretch>
                      <a:fillRect/>
                    </a:stretch>
                  </pic:blipFill>
                  <pic:spPr>
                    <a:xfrm>
                      <a:off x="0" y="0"/>
                      <a:ext cx="4349969" cy="442510"/>
                    </a:xfrm>
                    <a:prstGeom prst="rect">
                      <a:avLst/>
                    </a:prstGeom>
                  </pic:spPr>
                </pic:pic>
              </a:graphicData>
            </a:graphic>
          </wp:inline>
        </w:drawing>
      </w:r>
    </w:p>
    <w:p w14:paraId="55BCEF2D" w14:textId="795C8B25" w:rsidR="00B52712" w:rsidRDefault="00B52712" w:rsidP="00DE6D94">
      <w:pPr>
        <w:pStyle w:val="ListParagraph"/>
        <w:spacing w:after="0"/>
      </w:pPr>
    </w:p>
    <w:p w14:paraId="7AEAADE4" w14:textId="77777777" w:rsidR="006973D9" w:rsidRDefault="006973D9" w:rsidP="0043374E">
      <w:pPr>
        <w:pStyle w:val="Heading3"/>
        <w:spacing w:line="240" w:lineRule="auto"/>
        <w:rPr>
          <w:rFonts w:ascii="Nexa Light" w:hAnsi="Nexa Light"/>
          <w:b/>
          <w:bCs/>
          <w:color w:val="63C196" w:themeColor="accent1"/>
          <w:sz w:val="28"/>
          <w:szCs w:val="28"/>
        </w:rPr>
      </w:pPr>
      <w:bookmarkStart w:id="9" w:name="_Toc192754695"/>
    </w:p>
    <w:p w14:paraId="69E90E34" w14:textId="1F898CC9" w:rsidR="0043374E" w:rsidRPr="00337A13" w:rsidRDefault="002B74AA" w:rsidP="0043374E">
      <w:pPr>
        <w:pStyle w:val="Heading3"/>
        <w:spacing w:line="240" w:lineRule="auto"/>
        <w:rPr>
          <w:rFonts w:ascii="Nexa Light" w:hAnsi="Nexa Light"/>
          <w:b/>
          <w:bCs/>
          <w:color w:val="63C196" w:themeColor="accent1"/>
          <w:sz w:val="28"/>
          <w:szCs w:val="28"/>
        </w:rPr>
      </w:pPr>
      <w:r>
        <w:rPr>
          <w:rFonts w:ascii="Nexa Light" w:hAnsi="Nexa Light"/>
          <w:b/>
          <w:bCs/>
          <w:color w:val="63C196" w:themeColor="accent1"/>
          <w:sz w:val="28"/>
          <w:szCs w:val="28"/>
        </w:rPr>
        <w:t>Workflow Permissions</w:t>
      </w:r>
      <w:r w:rsidR="0043374E">
        <w:rPr>
          <w:rFonts w:ascii="Nexa Light" w:hAnsi="Nexa Light"/>
          <w:b/>
          <w:bCs/>
          <w:color w:val="63C196" w:themeColor="accent1"/>
          <w:sz w:val="28"/>
          <w:szCs w:val="28"/>
        </w:rPr>
        <w:t xml:space="preserve"> Settings</w:t>
      </w:r>
      <w:bookmarkEnd w:id="9"/>
    </w:p>
    <w:p w14:paraId="269E6233" w14:textId="35BBAACB" w:rsidR="00B737A2" w:rsidRDefault="00B737A2" w:rsidP="00B737A2">
      <w:r>
        <w:t xml:space="preserve">This section </w:t>
      </w:r>
      <w:r w:rsidR="00E615FC">
        <w:t>reflects the transaction workflows that your organization</w:t>
      </w:r>
      <w:r w:rsidR="00EB0C83">
        <w:t xml:space="preserve">’s </w:t>
      </w:r>
      <w:r w:rsidR="00EB0C83" w:rsidRPr="00EB0C83">
        <w:rPr>
          <w:i/>
          <w:iCs/>
        </w:rPr>
        <w:t>Transactions</w:t>
      </w:r>
      <w:r w:rsidR="00EB0C83">
        <w:t xml:space="preserve"> and </w:t>
      </w:r>
      <w:r w:rsidR="00EB0C83" w:rsidRPr="00EB0C83">
        <w:rPr>
          <w:i/>
          <w:iCs/>
        </w:rPr>
        <w:t>Transactions Administrators</w:t>
      </w:r>
      <w:r w:rsidR="00E615FC">
        <w:t xml:space="preserve"> can access. </w:t>
      </w:r>
      <w:r>
        <w:t xml:space="preserve">Changes by </w:t>
      </w:r>
      <w:r w:rsidRPr="00AC7C08">
        <w:rPr>
          <w:i/>
          <w:iCs/>
        </w:rPr>
        <w:t>Site Administrators</w:t>
      </w:r>
      <w:r>
        <w:t xml:space="preserve"> can be made at any time by simply updating the selection and clicking </w:t>
      </w:r>
      <w:r w:rsidRPr="00AC7C08">
        <w:rPr>
          <w:b/>
          <w:bCs/>
        </w:rPr>
        <w:t>Continue</w:t>
      </w:r>
      <w:r>
        <w:t>.</w:t>
      </w:r>
    </w:p>
    <w:p w14:paraId="252A0F74" w14:textId="2B45909E" w:rsidR="00B737A2" w:rsidRDefault="00B737A2" w:rsidP="00B737A2">
      <w:r>
        <w:t xml:space="preserve">If </w:t>
      </w:r>
      <w:r w:rsidR="00362FBA">
        <w:t>a transaction workflow is not selected</w:t>
      </w:r>
      <w:r>
        <w:t xml:space="preserve">, </w:t>
      </w:r>
      <w:r w:rsidR="00406767">
        <w:t xml:space="preserve">users will not be able to complete </w:t>
      </w:r>
      <w:r w:rsidR="006520E2">
        <w:t>that transaction workflow</w:t>
      </w:r>
      <w:r w:rsidR="00642574">
        <w:t xml:space="preserve"> </w:t>
      </w:r>
      <w:r>
        <w:t xml:space="preserve">within the Superior platform. </w:t>
      </w:r>
    </w:p>
    <w:p w14:paraId="53BFD30C" w14:textId="6B548E09" w:rsidR="00F64BEB" w:rsidRDefault="00791F66" w:rsidP="00DE6D94">
      <w:r>
        <w:t xml:space="preserve">Please note that if any transaction workflows are disabled, you will need to log out of the platform and then log back in to have those </w:t>
      </w:r>
      <w:r w:rsidR="007003E2">
        <w:t>transactions</w:t>
      </w:r>
      <w:r>
        <w:t xml:space="preserve"> removed from the </w:t>
      </w:r>
      <w:r w:rsidRPr="00CC1A1E">
        <w:rPr>
          <w:b/>
          <w:bCs/>
        </w:rPr>
        <w:t>Transactions</w:t>
      </w:r>
      <w:r>
        <w:t xml:space="preserve"> section</w:t>
      </w:r>
      <w:r w:rsidR="007003E2">
        <w:t xml:space="preserve"> of the platform</w:t>
      </w:r>
      <w:r>
        <w:t xml:space="preserve">. </w:t>
      </w:r>
    </w:p>
    <w:p w14:paraId="77E215E6" w14:textId="522EFF4C" w:rsidR="00942AC1" w:rsidRDefault="00942AC1" w:rsidP="00942AC1">
      <w:pPr>
        <w:jc w:val="center"/>
      </w:pPr>
      <w:r w:rsidRPr="00942AC1">
        <w:rPr>
          <w:noProof/>
        </w:rPr>
        <w:drawing>
          <wp:inline distT="0" distB="0" distL="0" distR="0" wp14:anchorId="7004E1A5" wp14:editId="296BD1A7">
            <wp:extent cx="5713510" cy="3467100"/>
            <wp:effectExtent l="0" t="0" r="1905" b="0"/>
            <wp:docPr id="9824599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459904" name="Picture 1" descr="A screenshot of a computer&#10;&#10;AI-generated content may be incorrect."/>
                    <pic:cNvPicPr/>
                  </pic:nvPicPr>
                  <pic:blipFill>
                    <a:blip r:embed="rId37"/>
                    <a:stretch>
                      <a:fillRect/>
                    </a:stretch>
                  </pic:blipFill>
                  <pic:spPr>
                    <a:xfrm>
                      <a:off x="0" y="0"/>
                      <a:ext cx="5717135" cy="3469300"/>
                    </a:xfrm>
                    <a:prstGeom prst="rect">
                      <a:avLst/>
                    </a:prstGeom>
                  </pic:spPr>
                </pic:pic>
              </a:graphicData>
            </a:graphic>
          </wp:inline>
        </w:drawing>
      </w:r>
    </w:p>
    <w:p w14:paraId="01106029" w14:textId="77777777" w:rsidR="008714F1" w:rsidRPr="008714F1" w:rsidRDefault="008714F1" w:rsidP="008714F1">
      <w:pPr>
        <w:sectPr w:rsidR="008714F1" w:rsidRPr="008714F1" w:rsidSect="003C11A5">
          <w:pgSz w:w="12240" w:h="15840"/>
          <w:pgMar w:top="720" w:right="720" w:bottom="720" w:left="720" w:header="720" w:footer="720" w:gutter="0"/>
          <w:cols w:space="720"/>
          <w:docGrid w:linePitch="360"/>
        </w:sectPr>
      </w:pPr>
    </w:p>
    <w:p w14:paraId="2D46646B" w14:textId="48C1170F" w:rsidR="005D1D96" w:rsidRPr="0073619E" w:rsidRDefault="00F46CB6" w:rsidP="005D1D96">
      <w:pPr>
        <w:pStyle w:val="Heading2"/>
        <w:spacing w:line="240" w:lineRule="auto"/>
        <w:rPr>
          <w:color w:val="0C1F2A" w:themeColor="text1"/>
        </w:rPr>
      </w:pPr>
      <w:bookmarkStart w:id="10" w:name="_Toc192754696"/>
      <w:r>
        <w:rPr>
          <w:color w:val="0C1F2A" w:themeColor="text1"/>
        </w:rPr>
        <w:lastRenderedPageBreak/>
        <w:t>Investment Rates</w:t>
      </w:r>
      <w:bookmarkEnd w:id="10"/>
    </w:p>
    <w:p w14:paraId="66EF6A29" w14:textId="4F09AE11" w:rsidR="008E2F08" w:rsidRDefault="006B3052" w:rsidP="005D1D96">
      <w:r>
        <w:t xml:space="preserve">This section tracks the current investments offered </w:t>
      </w:r>
      <w:r w:rsidR="003F4920">
        <w:t>by</w:t>
      </w:r>
      <w:r>
        <w:t xml:space="preserve"> your organization. </w:t>
      </w:r>
    </w:p>
    <w:p w14:paraId="21F854DF" w14:textId="77777777" w:rsidR="00A32176" w:rsidRDefault="00A32176" w:rsidP="00A32176">
      <w:r>
        <w:t>Take the following actions to edit this section.</w:t>
      </w:r>
    </w:p>
    <w:p w14:paraId="4EDCA63C" w14:textId="2E0970BA" w:rsidR="00A32176" w:rsidRDefault="00A32176" w:rsidP="00C43401">
      <w:pPr>
        <w:pStyle w:val="ListParagraph"/>
        <w:numPr>
          <w:ilvl w:val="0"/>
          <w:numId w:val="27"/>
        </w:numPr>
      </w:pPr>
      <w:r>
        <w:t xml:space="preserve">Click </w:t>
      </w:r>
      <w:r w:rsidRPr="001575C1">
        <w:rPr>
          <w:b/>
          <w:bCs/>
        </w:rPr>
        <w:t xml:space="preserve">+ Add </w:t>
      </w:r>
      <w:r>
        <w:rPr>
          <w:b/>
          <w:bCs/>
        </w:rPr>
        <w:t>Investment</w:t>
      </w:r>
      <w:r>
        <w:t xml:space="preserve"> to add an investment not listed in the table.</w:t>
      </w:r>
    </w:p>
    <w:p w14:paraId="01E2209F" w14:textId="6AAFB8E0" w:rsidR="00A32176" w:rsidRDefault="00A32176" w:rsidP="00C43401">
      <w:pPr>
        <w:pStyle w:val="ListParagraph"/>
        <w:numPr>
          <w:ilvl w:val="0"/>
          <w:numId w:val="27"/>
        </w:numPr>
      </w:pPr>
      <w:r>
        <w:t xml:space="preserve">Click the </w:t>
      </w:r>
      <w:r w:rsidRPr="001575C1">
        <w:rPr>
          <w:b/>
          <w:bCs/>
        </w:rPr>
        <w:t>Pencil</w:t>
      </w:r>
      <w:r>
        <w:t xml:space="preserve"> icon to edit information for an existing investment.</w:t>
      </w:r>
    </w:p>
    <w:p w14:paraId="3005B1BF" w14:textId="114CD7D6" w:rsidR="00F46CB6" w:rsidRDefault="00D36F66" w:rsidP="00F46CB6">
      <w:pPr>
        <w:jc w:val="center"/>
      </w:pPr>
      <w:r w:rsidRPr="00D36F66">
        <w:rPr>
          <w:noProof/>
        </w:rPr>
        <w:drawing>
          <wp:inline distT="0" distB="0" distL="0" distR="0" wp14:anchorId="4C00F486" wp14:editId="6E85E169">
            <wp:extent cx="6858000" cy="4987290"/>
            <wp:effectExtent l="0" t="0" r="0" b="3810"/>
            <wp:docPr id="1278996080" name="Picture 1" descr="A screenshot of a financial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996080" name="Picture 1" descr="A screenshot of a financial report&#10;&#10;Description automatically generated"/>
                    <pic:cNvPicPr/>
                  </pic:nvPicPr>
                  <pic:blipFill>
                    <a:blip r:embed="rId38"/>
                    <a:stretch>
                      <a:fillRect/>
                    </a:stretch>
                  </pic:blipFill>
                  <pic:spPr>
                    <a:xfrm>
                      <a:off x="0" y="0"/>
                      <a:ext cx="6858000" cy="4987290"/>
                    </a:xfrm>
                    <a:prstGeom prst="rect">
                      <a:avLst/>
                    </a:prstGeom>
                  </pic:spPr>
                </pic:pic>
              </a:graphicData>
            </a:graphic>
          </wp:inline>
        </w:drawing>
      </w:r>
    </w:p>
    <w:p w14:paraId="4076D5D1" w14:textId="77777777" w:rsidR="00F953A6" w:rsidRDefault="00F953A6" w:rsidP="00F953A6">
      <w:pPr>
        <w:pStyle w:val="ListParagraph"/>
        <w:numPr>
          <w:ilvl w:val="0"/>
          <w:numId w:val="28"/>
        </w:numPr>
      </w:pPr>
      <w:r w:rsidRPr="00B706A3">
        <w:rPr>
          <w:b/>
          <w:bCs/>
        </w:rPr>
        <w:t>Description</w:t>
      </w:r>
      <w:r>
        <w:t xml:space="preserve"> – Provide the name of the investment.</w:t>
      </w:r>
    </w:p>
    <w:p w14:paraId="29F57E01" w14:textId="77777777" w:rsidR="00F953A6" w:rsidRDefault="00F953A6" w:rsidP="00F953A6">
      <w:pPr>
        <w:pStyle w:val="ListParagraph"/>
        <w:numPr>
          <w:ilvl w:val="0"/>
          <w:numId w:val="28"/>
        </w:numPr>
      </w:pPr>
      <w:r w:rsidRPr="00B706A3">
        <w:rPr>
          <w:b/>
          <w:bCs/>
        </w:rPr>
        <w:t>Term in Months</w:t>
      </w:r>
      <w:r>
        <w:t xml:space="preserve"> – Enter the investment term, calculated in months. Enter “0” if there is no term.</w:t>
      </w:r>
    </w:p>
    <w:p w14:paraId="49EFC65A" w14:textId="77777777" w:rsidR="00F953A6" w:rsidRDefault="00F953A6" w:rsidP="00F953A6">
      <w:pPr>
        <w:pStyle w:val="ListParagraph"/>
        <w:numPr>
          <w:ilvl w:val="0"/>
          <w:numId w:val="28"/>
        </w:numPr>
      </w:pPr>
      <w:r w:rsidRPr="00B706A3">
        <w:rPr>
          <w:b/>
          <w:bCs/>
        </w:rPr>
        <w:t>Minimum Investment</w:t>
      </w:r>
      <w:r>
        <w:t xml:space="preserve"> – Enter the minimum amount required to select this investment.</w:t>
      </w:r>
    </w:p>
    <w:p w14:paraId="0E994A4F" w14:textId="77777777" w:rsidR="00F953A6" w:rsidRDefault="00F953A6" w:rsidP="00F953A6">
      <w:pPr>
        <w:pStyle w:val="ListParagraph"/>
        <w:numPr>
          <w:ilvl w:val="0"/>
          <w:numId w:val="28"/>
        </w:numPr>
      </w:pPr>
      <w:r w:rsidRPr="00B706A3">
        <w:rPr>
          <w:b/>
          <w:bCs/>
        </w:rPr>
        <w:t>Interest Rate</w:t>
      </w:r>
      <w:r>
        <w:t xml:space="preserve"> – Provide the rate for the investment.</w:t>
      </w:r>
    </w:p>
    <w:p w14:paraId="29C4637C" w14:textId="77777777" w:rsidR="00F953A6" w:rsidRDefault="00F953A6" w:rsidP="00F953A6">
      <w:pPr>
        <w:pStyle w:val="ListParagraph"/>
        <w:numPr>
          <w:ilvl w:val="0"/>
          <w:numId w:val="28"/>
        </w:numPr>
      </w:pPr>
      <w:r w:rsidRPr="00B706A3">
        <w:rPr>
          <w:b/>
          <w:bCs/>
        </w:rPr>
        <w:t>APY</w:t>
      </w:r>
      <w:r>
        <w:t xml:space="preserve"> – Enter the annual percentage yield for the investment.</w:t>
      </w:r>
    </w:p>
    <w:p w14:paraId="6E295B05" w14:textId="77777777" w:rsidR="00F953A6" w:rsidRDefault="00F953A6" w:rsidP="00F953A6">
      <w:pPr>
        <w:pStyle w:val="ListParagraph"/>
        <w:numPr>
          <w:ilvl w:val="0"/>
          <w:numId w:val="28"/>
        </w:numPr>
      </w:pPr>
      <w:r w:rsidRPr="00B22464">
        <w:rPr>
          <w:b/>
          <w:bCs/>
        </w:rPr>
        <w:t>E</w:t>
      </w:r>
      <w:r>
        <w:rPr>
          <w:b/>
          <w:bCs/>
        </w:rPr>
        <w:t xml:space="preserve">nrollment Fee </w:t>
      </w:r>
      <w:r>
        <w:t>– Enter the amount of the fee applied to select the investment, if applicable.</w:t>
      </w:r>
    </w:p>
    <w:p w14:paraId="4395B9E4" w14:textId="77777777" w:rsidR="00F953A6" w:rsidRDefault="00F953A6" w:rsidP="00F953A6">
      <w:pPr>
        <w:pStyle w:val="ListParagraph"/>
        <w:numPr>
          <w:ilvl w:val="0"/>
          <w:numId w:val="28"/>
        </w:numPr>
      </w:pPr>
      <w:r w:rsidRPr="00B61258">
        <w:rPr>
          <w:b/>
          <w:bCs/>
        </w:rPr>
        <w:t>An</w:t>
      </w:r>
      <w:r>
        <w:rPr>
          <w:b/>
          <w:bCs/>
        </w:rPr>
        <w:t xml:space="preserve">nual Fee </w:t>
      </w:r>
      <w:r>
        <w:t>– Provide the amount of the yearly fee charged for the investment, if applicable.</w:t>
      </w:r>
    </w:p>
    <w:p w14:paraId="62092908" w14:textId="77777777" w:rsidR="00F953A6" w:rsidRDefault="00F953A6" w:rsidP="00F953A6">
      <w:pPr>
        <w:pStyle w:val="ListParagraph"/>
        <w:numPr>
          <w:ilvl w:val="0"/>
          <w:numId w:val="28"/>
        </w:numPr>
      </w:pPr>
      <w:r w:rsidRPr="00E9124E">
        <w:rPr>
          <w:b/>
          <w:bCs/>
        </w:rPr>
        <w:t>E</w:t>
      </w:r>
      <w:r>
        <w:rPr>
          <w:b/>
          <w:bCs/>
        </w:rPr>
        <w:t xml:space="preserve">arly Withdrawal Fee </w:t>
      </w:r>
      <w:r>
        <w:t>– Enter the fee (in number of days or months of interest or the dollar amount) for taking an early withdrawal before the investment matures.</w:t>
      </w:r>
    </w:p>
    <w:p w14:paraId="14780382" w14:textId="77777777" w:rsidR="00F953A6" w:rsidRDefault="00F953A6" w:rsidP="00F953A6">
      <w:pPr>
        <w:pStyle w:val="ListParagraph"/>
        <w:numPr>
          <w:ilvl w:val="0"/>
          <w:numId w:val="28"/>
        </w:numPr>
      </w:pPr>
      <w:r w:rsidRPr="0074554B">
        <w:rPr>
          <w:b/>
          <w:bCs/>
        </w:rPr>
        <w:lastRenderedPageBreak/>
        <w:t>E</w:t>
      </w:r>
      <w:r>
        <w:rPr>
          <w:b/>
          <w:bCs/>
        </w:rPr>
        <w:t xml:space="preserve">arly Withdrawal Option </w:t>
      </w:r>
      <w:r>
        <w:t>– Select the correct option to describe the number entered for the Early Withdrawal Fee—Days of Interest, Months of Interest, or Dollar Amount.</w:t>
      </w:r>
    </w:p>
    <w:p w14:paraId="5B2B3F68" w14:textId="77777777" w:rsidR="00F953A6" w:rsidRDefault="00F953A6" w:rsidP="00F953A6">
      <w:pPr>
        <w:pStyle w:val="ListParagraph"/>
        <w:numPr>
          <w:ilvl w:val="0"/>
          <w:numId w:val="28"/>
        </w:numPr>
      </w:pPr>
      <w:r w:rsidRPr="0096709E">
        <w:rPr>
          <w:b/>
          <w:bCs/>
        </w:rPr>
        <w:t>A</w:t>
      </w:r>
      <w:r>
        <w:rPr>
          <w:b/>
          <w:bCs/>
        </w:rPr>
        <w:t xml:space="preserve">dditional Fee </w:t>
      </w:r>
      <w:r>
        <w:t>– Provide the name of any additional fee assessed, if applicable.</w:t>
      </w:r>
    </w:p>
    <w:p w14:paraId="252C66EE" w14:textId="77777777" w:rsidR="00F953A6" w:rsidRDefault="00F953A6" w:rsidP="00F953A6">
      <w:pPr>
        <w:pStyle w:val="ListParagraph"/>
        <w:numPr>
          <w:ilvl w:val="0"/>
          <w:numId w:val="28"/>
        </w:numPr>
      </w:pPr>
      <w:r w:rsidRPr="0096709E">
        <w:rPr>
          <w:b/>
          <w:bCs/>
        </w:rPr>
        <w:t>A</w:t>
      </w:r>
      <w:r>
        <w:rPr>
          <w:b/>
          <w:bCs/>
        </w:rPr>
        <w:t xml:space="preserve">dditional Fee Amount </w:t>
      </w:r>
      <w:r>
        <w:t>– Enter the amount of the additional fee entered,</w:t>
      </w:r>
      <w:r w:rsidRPr="0096709E">
        <w:t xml:space="preserve"> </w:t>
      </w:r>
      <w:r>
        <w:t>if applicable.</w:t>
      </w:r>
    </w:p>
    <w:p w14:paraId="33756C63" w14:textId="77777777" w:rsidR="00F953A6" w:rsidRDefault="00F953A6" w:rsidP="00F953A6">
      <w:pPr>
        <w:pStyle w:val="ListParagraph"/>
        <w:numPr>
          <w:ilvl w:val="0"/>
          <w:numId w:val="28"/>
        </w:numPr>
      </w:pPr>
      <w:r w:rsidRPr="00B66D3E">
        <w:rPr>
          <w:b/>
          <w:bCs/>
        </w:rPr>
        <w:t>C</w:t>
      </w:r>
      <w:r>
        <w:rPr>
          <w:b/>
          <w:bCs/>
        </w:rPr>
        <w:t xml:space="preserve">ompounding Frequency </w:t>
      </w:r>
      <w:r>
        <w:t>– Select if the interest on the investment is compounded yearly, half-yearly, quarterly, monthly, weekly, or daily.</w:t>
      </w:r>
    </w:p>
    <w:p w14:paraId="3ACBE716" w14:textId="77777777" w:rsidR="00F953A6" w:rsidRDefault="00F953A6" w:rsidP="00F953A6">
      <w:pPr>
        <w:pStyle w:val="ListParagraph"/>
        <w:numPr>
          <w:ilvl w:val="0"/>
          <w:numId w:val="28"/>
        </w:numPr>
      </w:pPr>
      <w:r w:rsidRPr="000E09E3">
        <w:rPr>
          <w:b/>
          <w:bCs/>
        </w:rPr>
        <w:t>A</w:t>
      </w:r>
      <w:r>
        <w:rPr>
          <w:b/>
          <w:bCs/>
        </w:rPr>
        <w:t xml:space="preserve">ctive </w:t>
      </w:r>
      <w:r>
        <w:t>– Always check this box when adding a new investment. If editing an existing investment, you may uncheck this box to indicate that the investment is not currently offered at your organization.</w:t>
      </w:r>
    </w:p>
    <w:p w14:paraId="3B6CF7A8" w14:textId="77777777" w:rsidR="00F953A6" w:rsidRDefault="00F953A6" w:rsidP="00F953A6">
      <w:pPr>
        <w:pStyle w:val="ListParagraph"/>
        <w:numPr>
          <w:ilvl w:val="0"/>
          <w:numId w:val="28"/>
        </w:numPr>
      </w:pPr>
      <w:r w:rsidRPr="008E6F39">
        <w:rPr>
          <w:b/>
          <w:bCs/>
        </w:rPr>
        <w:t>De</w:t>
      </w:r>
      <w:r>
        <w:rPr>
          <w:b/>
          <w:bCs/>
        </w:rPr>
        <w:t xml:space="preserve">fault </w:t>
      </w:r>
      <w:r>
        <w:t>– Only check this box for your investment that offers the lowest interest rate. This default investment will be used to produce the financial disclosure for a new IRA if the user does not select an investment in which to make the initial deposit.</w:t>
      </w:r>
    </w:p>
    <w:p w14:paraId="5E65B881" w14:textId="53F331BC" w:rsidR="00F953A6" w:rsidRDefault="008D253F" w:rsidP="00F953A6">
      <w:pPr>
        <w:jc w:val="center"/>
      </w:pPr>
      <w:r w:rsidRPr="008D253F">
        <w:rPr>
          <w:noProof/>
        </w:rPr>
        <w:drawing>
          <wp:inline distT="0" distB="0" distL="0" distR="0" wp14:anchorId="33C7D5D6" wp14:editId="78E90C8D">
            <wp:extent cx="6858000" cy="5416550"/>
            <wp:effectExtent l="0" t="0" r="0" b="0"/>
            <wp:docPr id="99759021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90217" name="Picture 1" descr="A screenshot of a computer screen&#10;&#10;Description automatically generated"/>
                    <pic:cNvPicPr/>
                  </pic:nvPicPr>
                  <pic:blipFill>
                    <a:blip r:embed="rId39"/>
                    <a:stretch>
                      <a:fillRect/>
                    </a:stretch>
                  </pic:blipFill>
                  <pic:spPr>
                    <a:xfrm>
                      <a:off x="0" y="0"/>
                      <a:ext cx="6858000" cy="5416550"/>
                    </a:xfrm>
                    <a:prstGeom prst="rect">
                      <a:avLst/>
                    </a:prstGeom>
                  </pic:spPr>
                </pic:pic>
              </a:graphicData>
            </a:graphic>
          </wp:inline>
        </w:drawing>
      </w:r>
    </w:p>
    <w:p w14:paraId="7F6409D9" w14:textId="77777777" w:rsidR="00F953A6" w:rsidRDefault="00F953A6" w:rsidP="00F953A6">
      <w:pPr>
        <w:sectPr w:rsidR="00F953A6" w:rsidSect="003C11A5">
          <w:pgSz w:w="12240" w:h="15840"/>
          <w:pgMar w:top="720" w:right="720" w:bottom="720" w:left="720" w:header="720" w:footer="720" w:gutter="0"/>
          <w:cols w:space="720"/>
          <w:docGrid w:linePitch="360"/>
        </w:sectPr>
      </w:pPr>
    </w:p>
    <w:p w14:paraId="400CC502" w14:textId="77777777" w:rsidR="00D27818" w:rsidRDefault="00D27818" w:rsidP="00D27818">
      <w:r>
        <w:lastRenderedPageBreak/>
        <w:t xml:space="preserve">If your organization would like the truth-in-savings (TIS) document for a specific investment to print at the end of the </w:t>
      </w:r>
      <w:r w:rsidRPr="00C23315">
        <w:rPr>
          <w:b/>
          <w:bCs/>
        </w:rPr>
        <w:t>Open New Account</w:t>
      </w:r>
      <w:r>
        <w:t xml:space="preserve"> workflow when the investment is selected, you may also upload the TIS document applicable to that investment at the bottom of the investment section. </w:t>
      </w:r>
    </w:p>
    <w:p w14:paraId="44EEAFD9" w14:textId="77777777" w:rsidR="00D27818" w:rsidRDefault="00D27818" w:rsidP="00D27818">
      <w:r>
        <w:t>This section is optional. You have two options for uploading the TIS document:</w:t>
      </w:r>
    </w:p>
    <w:p w14:paraId="13DCF4AC" w14:textId="77777777" w:rsidR="00D27818" w:rsidRDefault="00D27818" w:rsidP="00D27818">
      <w:pPr>
        <w:pStyle w:val="ListParagraph"/>
        <w:numPr>
          <w:ilvl w:val="0"/>
          <w:numId w:val="46"/>
        </w:numPr>
      </w:pPr>
      <w:r>
        <w:t xml:space="preserve">To upload the static TIS document, simply click </w:t>
      </w:r>
      <w:r w:rsidRPr="003768CC">
        <w:rPr>
          <w:b/>
          <w:bCs/>
        </w:rPr>
        <w:t>Choose File</w:t>
      </w:r>
      <w:r>
        <w:t xml:space="preserve"> or drag ‘n’ drop the TIS document into the applicable section and click </w:t>
      </w:r>
      <w:r w:rsidRPr="003768CC">
        <w:rPr>
          <w:b/>
          <w:bCs/>
        </w:rPr>
        <w:t>Continue</w:t>
      </w:r>
      <w:r>
        <w:t xml:space="preserve"> to save your changes to that investment. Any changes to the investment rates, APY, etc., must be updated under the </w:t>
      </w:r>
      <w:r w:rsidRPr="00E921A1">
        <w:rPr>
          <w:b/>
          <w:bCs/>
        </w:rPr>
        <w:t xml:space="preserve">Investment Rates </w:t>
      </w:r>
      <w:r>
        <w:t xml:space="preserve">section </w:t>
      </w:r>
      <w:r w:rsidRPr="00E921A1">
        <w:rPr>
          <w:i/>
          <w:iCs/>
        </w:rPr>
        <w:t>and</w:t>
      </w:r>
      <w:r>
        <w:t xml:space="preserve"> a new TIS document must be uploaded. </w:t>
      </w:r>
    </w:p>
    <w:p w14:paraId="1EA31FFC" w14:textId="77777777" w:rsidR="00D27818" w:rsidRDefault="00D27818" w:rsidP="00D27818">
      <w:pPr>
        <w:pStyle w:val="ListParagraph"/>
        <w:numPr>
          <w:ilvl w:val="0"/>
          <w:numId w:val="46"/>
        </w:numPr>
      </w:pPr>
      <w:r>
        <w:t xml:space="preserve">To upload a dynamic TIS document that will update any time changes are made to the investment information entered into Superior, enter the “Truth in Savings Document Mapping Fields” outlined on the page (and below) into the TIS document. Click </w:t>
      </w:r>
      <w:r w:rsidRPr="003768CC">
        <w:rPr>
          <w:b/>
          <w:bCs/>
        </w:rPr>
        <w:t>Choose File</w:t>
      </w:r>
      <w:r>
        <w:t xml:space="preserve"> or drag ‘n’ drop the mapped TIS document into the applicable section and click </w:t>
      </w:r>
      <w:r w:rsidRPr="003768CC">
        <w:rPr>
          <w:b/>
          <w:bCs/>
        </w:rPr>
        <w:t>Continue</w:t>
      </w:r>
      <w:r>
        <w:t xml:space="preserve"> to save your changes to that investment. Any changes made to the investment rates, APY, etc. under the</w:t>
      </w:r>
      <w:r w:rsidRPr="00E921A1">
        <w:rPr>
          <w:b/>
          <w:bCs/>
        </w:rPr>
        <w:t xml:space="preserve"> Investment Rates </w:t>
      </w:r>
      <w:r>
        <w:t>section will automatically update the mapped TIS document for your organization.</w:t>
      </w:r>
    </w:p>
    <w:p w14:paraId="13A59057" w14:textId="480F5215" w:rsidR="00D27818" w:rsidRDefault="00D27818" w:rsidP="00D27818">
      <w:pPr>
        <w:jc w:val="center"/>
        <w:rPr>
          <w:color w:val="0C1F2A" w:themeColor="text1"/>
        </w:rPr>
        <w:sectPr w:rsidR="00D27818" w:rsidSect="003C11A5">
          <w:pgSz w:w="12240" w:h="15840"/>
          <w:pgMar w:top="720" w:right="720" w:bottom="720" w:left="720" w:header="720" w:footer="720" w:gutter="0"/>
          <w:cols w:space="720"/>
          <w:docGrid w:linePitch="360"/>
        </w:sectPr>
      </w:pPr>
      <w:r w:rsidRPr="00BB4436">
        <w:rPr>
          <w:noProof/>
        </w:rPr>
        <w:drawing>
          <wp:inline distT="0" distB="0" distL="0" distR="0" wp14:anchorId="1AFCDC13" wp14:editId="719376E0">
            <wp:extent cx="5999259" cy="4376682"/>
            <wp:effectExtent l="0" t="0" r="1905" b="5080"/>
            <wp:docPr id="207022931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229317" name="Picture 1" descr="A screenshot of a computer screen&#10;&#10;Description automatically generated"/>
                    <pic:cNvPicPr/>
                  </pic:nvPicPr>
                  <pic:blipFill>
                    <a:blip r:embed="rId40"/>
                    <a:stretch>
                      <a:fillRect/>
                    </a:stretch>
                  </pic:blipFill>
                  <pic:spPr>
                    <a:xfrm>
                      <a:off x="0" y="0"/>
                      <a:ext cx="6005473" cy="4381216"/>
                    </a:xfrm>
                    <a:prstGeom prst="rect">
                      <a:avLst/>
                    </a:prstGeom>
                  </pic:spPr>
                </pic:pic>
              </a:graphicData>
            </a:graphic>
          </wp:inline>
        </w:drawing>
      </w:r>
    </w:p>
    <w:p w14:paraId="41A6F7F5" w14:textId="248AD798" w:rsidR="00045FCB" w:rsidRPr="0073619E" w:rsidRDefault="00045FCB" w:rsidP="00045FCB">
      <w:pPr>
        <w:pStyle w:val="Heading2"/>
        <w:spacing w:line="240" w:lineRule="auto"/>
        <w:rPr>
          <w:color w:val="0C1F2A" w:themeColor="text1"/>
        </w:rPr>
      </w:pPr>
      <w:bookmarkStart w:id="11" w:name="_Toc192754697"/>
      <w:r>
        <w:rPr>
          <w:color w:val="0C1F2A" w:themeColor="text1"/>
        </w:rPr>
        <w:lastRenderedPageBreak/>
        <w:t>Organization Branding</w:t>
      </w:r>
      <w:bookmarkEnd w:id="11"/>
    </w:p>
    <w:p w14:paraId="02128618" w14:textId="22E43307" w:rsidR="00045FCB" w:rsidRDefault="00045FCB" w:rsidP="00045FCB">
      <w:r>
        <w:t xml:space="preserve">Use this section to update your organization’s logo and primary color </w:t>
      </w:r>
      <w:r w:rsidR="00C50F7F">
        <w:t xml:space="preserve">that </w:t>
      </w:r>
      <w:r w:rsidR="00DF23BB">
        <w:t>are</w:t>
      </w:r>
      <w:r w:rsidR="00C50F7F">
        <w:t xml:space="preserve"> printed on the forms produced from the transaction workflows.</w:t>
      </w:r>
    </w:p>
    <w:p w14:paraId="2FF71B50" w14:textId="16BBF472" w:rsidR="008B4B80" w:rsidRDefault="008B4B80" w:rsidP="008B4B80">
      <w:r w:rsidRPr="00D424E2">
        <w:rPr>
          <w:b/>
          <w:bCs/>
        </w:rPr>
        <w:t xml:space="preserve">Note: </w:t>
      </w:r>
      <w:r>
        <w:t xml:space="preserve">Secondary Color, Primary Text Color, and Secondary Text Color are not applicable to the Superior platform. These colors will be customizable if your organization adds our </w:t>
      </w:r>
      <w:r w:rsidR="00C150E6">
        <w:t>A</w:t>
      </w:r>
      <w:r>
        <w:t xml:space="preserve">ccount </w:t>
      </w:r>
      <w:r w:rsidR="00C150E6">
        <w:t>O</w:t>
      </w:r>
      <w:r>
        <w:t xml:space="preserve">wner </w:t>
      </w:r>
      <w:r w:rsidR="00C150E6">
        <w:t>P</w:t>
      </w:r>
      <w:r>
        <w:t xml:space="preserve">ortal. For more information about our </w:t>
      </w:r>
      <w:r w:rsidR="00C150E6">
        <w:t>Account Owner Portal</w:t>
      </w:r>
      <w:r>
        <w:t>, contact our Sales Team.</w:t>
      </w:r>
    </w:p>
    <w:p w14:paraId="35DFA05C" w14:textId="77777777" w:rsidR="008B4B80" w:rsidRDefault="008B4B80" w:rsidP="008B4B80">
      <w:pPr>
        <w:jc w:val="center"/>
      </w:pPr>
      <w:r w:rsidRPr="00C50052">
        <w:rPr>
          <w:noProof/>
        </w:rPr>
        <w:drawing>
          <wp:inline distT="0" distB="0" distL="0" distR="0" wp14:anchorId="5F17AA29" wp14:editId="29E7BE56">
            <wp:extent cx="4991417" cy="7156180"/>
            <wp:effectExtent l="0" t="0" r="0" b="6985"/>
            <wp:docPr id="48890686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906860" name="Picture 1" descr="A screenshot of a computer&#10;&#10;Description automatically generated"/>
                    <pic:cNvPicPr/>
                  </pic:nvPicPr>
                  <pic:blipFill>
                    <a:blip r:embed="rId41"/>
                    <a:stretch>
                      <a:fillRect/>
                    </a:stretch>
                  </pic:blipFill>
                  <pic:spPr>
                    <a:xfrm>
                      <a:off x="0" y="0"/>
                      <a:ext cx="4998625" cy="7166515"/>
                    </a:xfrm>
                    <a:prstGeom prst="rect">
                      <a:avLst/>
                    </a:prstGeom>
                  </pic:spPr>
                </pic:pic>
              </a:graphicData>
            </a:graphic>
          </wp:inline>
        </w:drawing>
      </w:r>
    </w:p>
    <w:p w14:paraId="2BAA2EA9" w14:textId="4D6A2FDB" w:rsidR="00DF23BB" w:rsidRPr="0073619E" w:rsidRDefault="00DF23BB" w:rsidP="00DF23BB">
      <w:pPr>
        <w:pStyle w:val="Heading2"/>
        <w:spacing w:line="240" w:lineRule="auto"/>
        <w:rPr>
          <w:color w:val="0C1F2A" w:themeColor="text1"/>
        </w:rPr>
      </w:pPr>
      <w:bookmarkStart w:id="12" w:name="_Toc192754698"/>
      <w:r>
        <w:rPr>
          <w:color w:val="0C1F2A" w:themeColor="text1"/>
        </w:rPr>
        <w:lastRenderedPageBreak/>
        <w:t>Organizational Documents</w:t>
      </w:r>
      <w:bookmarkEnd w:id="12"/>
    </w:p>
    <w:p w14:paraId="2BC4FA55" w14:textId="237FCC75" w:rsidR="00DF23BB" w:rsidRDefault="00DF23BB" w:rsidP="00DF23BB">
      <w:r>
        <w:t>Use this section</w:t>
      </w:r>
      <w:r w:rsidR="00C049EA">
        <w:t xml:space="preserve"> to </w:t>
      </w:r>
      <w:r w:rsidR="00016EDC">
        <w:t xml:space="preserve">securely exchange files with Superior IRA &amp; HSA. </w:t>
      </w:r>
    </w:p>
    <w:p w14:paraId="7E9876D2" w14:textId="77777777" w:rsidR="00167A6E" w:rsidRDefault="00C049EA" w:rsidP="00DF23BB">
      <w:r>
        <w:rPr>
          <w:noProof/>
        </w:rPr>
        <w:drawing>
          <wp:inline distT="0" distB="0" distL="0" distR="0" wp14:anchorId="2CEE1179" wp14:editId="0964C3C3">
            <wp:extent cx="6858000" cy="2590800"/>
            <wp:effectExtent l="0" t="0" r="0" b="0"/>
            <wp:docPr id="95" name="Picture 9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Graphical user interface, text, application, email&#10;&#10;Description automatically generated"/>
                    <pic:cNvPicPr/>
                  </pic:nvPicPr>
                  <pic:blipFill rotWithShape="1">
                    <a:blip r:embed="rId42">
                      <a:extLst>
                        <a:ext uri="{28A0092B-C50C-407E-A947-70E740481C1C}">
                          <a14:useLocalDpi xmlns:a14="http://schemas.microsoft.com/office/drawing/2010/main" val="0"/>
                        </a:ext>
                      </a:extLst>
                    </a:blip>
                    <a:srcRect b="21402"/>
                    <a:stretch/>
                  </pic:blipFill>
                  <pic:spPr bwMode="auto">
                    <a:xfrm>
                      <a:off x="0" y="0"/>
                      <a:ext cx="6858000" cy="2590800"/>
                    </a:xfrm>
                    <a:prstGeom prst="rect">
                      <a:avLst/>
                    </a:prstGeom>
                    <a:ln>
                      <a:noFill/>
                    </a:ln>
                    <a:extLst>
                      <a:ext uri="{53640926-AAD7-44D8-BBD7-CCE9431645EC}">
                        <a14:shadowObscured xmlns:a14="http://schemas.microsoft.com/office/drawing/2010/main"/>
                      </a:ext>
                    </a:extLst>
                  </pic:spPr>
                </pic:pic>
              </a:graphicData>
            </a:graphic>
          </wp:inline>
        </w:drawing>
      </w:r>
    </w:p>
    <w:p w14:paraId="2B54213C" w14:textId="77777777" w:rsidR="00885A95" w:rsidRDefault="00885A95" w:rsidP="00885A95">
      <w:pPr>
        <w:pStyle w:val="ListParagraph"/>
        <w:numPr>
          <w:ilvl w:val="0"/>
          <w:numId w:val="29"/>
        </w:numPr>
      </w:pPr>
      <w:r>
        <w:t xml:space="preserve">Click the </w:t>
      </w:r>
      <w:r w:rsidRPr="00AD03BC">
        <w:rPr>
          <w:b/>
          <w:bCs/>
        </w:rPr>
        <w:t>File Name</w:t>
      </w:r>
      <w:r>
        <w:t xml:space="preserve"> of a document to view a file sent to your organization by Superior IRA &amp; HSA.</w:t>
      </w:r>
    </w:p>
    <w:p w14:paraId="558BCC9E" w14:textId="77777777" w:rsidR="00885A95" w:rsidRDefault="00885A95" w:rsidP="00885A95">
      <w:pPr>
        <w:pStyle w:val="ListParagraph"/>
        <w:numPr>
          <w:ilvl w:val="0"/>
          <w:numId w:val="29"/>
        </w:numPr>
      </w:pPr>
      <w:r>
        <w:t xml:space="preserve">Click </w:t>
      </w:r>
      <w:r w:rsidRPr="00A60948">
        <w:rPr>
          <w:b/>
          <w:bCs/>
        </w:rPr>
        <w:t>Add New Files</w:t>
      </w:r>
      <w:r>
        <w:t xml:space="preserve"> to upload a document to Superior IRA &amp; HSA.</w:t>
      </w:r>
    </w:p>
    <w:p w14:paraId="6F35B0B9" w14:textId="77777777" w:rsidR="00885A95" w:rsidRDefault="00885A95" w:rsidP="00885A95">
      <w:pPr>
        <w:pStyle w:val="ListParagraph"/>
        <w:numPr>
          <w:ilvl w:val="0"/>
          <w:numId w:val="29"/>
        </w:numPr>
      </w:pPr>
      <w:r>
        <w:t xml:space="preserve">Drag ‘n’ drop the file into the specified location or click </w:t>
      </w:r>
      <w:r w:rsidRPr="00087060">
        <w:rPr>
          <w:b/>
          <w:bCs/>
        </w:rPr>
        <w:t>Choose File</w:t>
      </w:r>
      <w:r>
        <w:t xml:space="preserve"> to select the file from a location on your computer. (You may upload multiple files at one time.)</w:t>
      </w:r>
    </w:p>
    <w:p w14:paraId="79C9958D" w14:textId="77777777" w:rsidR="00885A95" w:rsidRDefault="00885A95" w:rsidP="00885A95">
      <w:pPr>
        <w:pStyle w:val="ListParagraph"/>
        <w:numPr>
          <w:ilvl w:val="0"/>
          <w:numId w:val="29"/>
        </w:numPr>
      </w:pPr>
      <w:r>
        <w:t xml:space="preserve">Click </w:t>
      </w:r>
      <w:r w:rsidRPr="00881657">
        <w:rPr>
          <w:b/>
          <w:bCs/>
        </w:rPr>
        <w:t>Upload Document(s)</w:t>
      </w:r>
      <w:r>
        <w:t>.</w:t>
      </w:r>
    </w:p>
    <w:p w14:paraId="457B353D" w14:textId="77777777" w:rsidR="00885A95" w:rsidRDefault="00885A95" w:rsidP="00885A95">
      <w:r w:rsidRPr="00227DBB">
        <w:rPr>
          <w:noProof/>
        </w:rPr>
        <w:drawing>
          <wp:inline distT="0" distB="0" distL="0" distR="0" wp14:anchorId="43934092" wp14:editId="0320F5F0">
            <wp:extent cx="6858000" cy="1829435"/>
            <wp:effectExtent l="0" t="0" r="0" b="0"/>
            <wp:docPr id="96" name="Picture 9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Graphical user interface, text, application, email&#10;&#10;Description automatically generated"/>
                    <pic:cNvPicPr/>
                  </pic:nvPicPr>
                  <pic:blipFill>
                    <a:blip r:embed="rId43"/>
                    <a:stretch>
                      <a:fillRect/>
                    </a:stretch>
                  </pic:blipFill>
                  <pic:spPr>
                    <a:xfrm>
                      <a:off x="0" y="0"/>
                      <a:ext cx="6858000" cy="1829435"/>
                    </a:xfrm>
                    <a:prstGeom prst="rect">
                      <a:avLst/>
                    </a:prstGeom>
                  </pic:spPr>
                </pic:pic>
              </a:graphicData>
            </a:graphic>
          </wp:inline>
        </w:drawing>
      </w:r>
    </w:p>
    <w:p w14:paraId="22B6381C" w14:textId="77777777" w:rsidR="00885A95" w:rsidRPr="00663151" w:rsidRDefault="00885A95" w:rsidP="00885A95">
      <w:r>
        <w:t>Superior IRA &amp; HSA is notified when a document is uploaded to this section and will contact your organization if there are any questions.</w:t>
      </w:r>
    </w:p>
    <w:p w14:paraId="1BE2154A" w14:textId="77777777" w:rsidR="00885A95" w:rsidRDefault="00885A95" w:rsidP="00BC520F">
      <w:pPr>
        <w:pStyle w:val="Heading1"/>
        <w:spacing w:line="240" w:lineRule="auto"/>
        <w:rPr>
          <w:color w:val="368E64" w:themeColor="text2"/>
        </w:rPr>
        <w:sectPr w:rsidR="00885A95" w:rsidSect="003C11A5">
          <w:pgSz w:w="12240" w:h="15840"/>
          <w:pgMar w:top="720" w:right="720" w:bottom="720" w:left="720" w:header="720" w:footer="720" w:gutter="0"/>
          <w:cols w:space="720"/>
          <w:docGrid w:linePitch="360"/>
        </w:sectPr>
      </w:pPr>
    </w:p>
    <w:p w14:paraId="612CAC91" w14:textId="3E2F920D" w:rsidR="0029356A" w:rsidRPr="0073619E" w:rsidRDefault="00102FFB" w:rsidP="00BC520F">
      <w:pPr>
        <w:pStyle w:val="Heading1"/>
        <w:spacing w:line="240" w:lineRule="auto"/>
        <w:rPr>
          <w:color w:val="368E64" w:themeColor="text2"/>
        </w:rPr>
      </w:pPr>
      <w:bookmarkStart w:id="13" w:name="_Toc192754699"/>
      <w:r w:rsidRPr="0073619E">
        <w:rPr>
          <w:color w:val="368E64" w:themeColor="text2"/>
        </w:rPr>
        <w:lastRenderedPageBreak/>
        <w:t xml:space="preserve">Superior IRA &amp; HSA </w:t>
      </w:r>
      <w:r w:rsidR="0029356A" w:rsidRPr="0073619E">
        <w:rPr>
          <w:color w:val="368E64" w:themeColor="text2"/>
        </w:rPr>
        <w:t>Support</w:t>
      </w:r>
      <w:bookmarkEnd w:id="13"/>
    </w:p>
    <w:p w14:paraId="17F58CEE" w14:textId="57269EF7" w:rsidR="00102FFB" w:rsidRPr="0073619E" w:rsidRDefault="00102FFB" w:rsidP="00BC520F">
      <w:pPr>
        <w:pStyle w:val="Heading2"/>
        <w:spacing w:line="240" w:lineRule="auto"/>
        <w:rPr>
          <w:color w:val="0C1F2A" w:themeColor="text1"/>
        </w:rPr>
      </w:pPr>
      <w:bookmarkStart w:id="14" w:name="_Toc192754700"/>
      <w:r w:rsidRPr="0073619E">
        <w:rPr>
          <w:color w:val="0C1F2A" w:themeColor="text1"/>
        </w:rPr>
        <w:t>Chat</w:t>
      </w:r>
      <w:bookmarkEnd w:id="14"/>
    </w:p>
    <w:p w14:paraId="7DB92E7F" w14:textId="38ED5E16" w:rsidR="00D96869" w:rsidRDefault="005A21B8" w:rsidP="00BC520F">
      <w:pPr>
        <w:spacing w:line="240" w:lineRule="auto"/>
      </w:pPr>
      <w:r>
        <w:t>Chat</w:t>
      </w:r>
      <w:r w:rsidR="009726F4">
        <w:t xml:space="preserve"> with us</w:t>
      </w:r>
      <w:r w:rsidR="00102FFB">
        <w:t xml:space="preserve"> </w:t>
      </w:r>
      <w:r w:rsidR="00225170">
        <w:t>directly</w:t>
      </w:r>
      <w:r w:rsidR="002B3659">
        <w:t xml:space="preserve"> </w:t>
      </w:r>
      <w:r w:rsidR="009726F4">
        <w:t>from</w:t>
      </w:r>
      <w:r w:rsidR="002B3659">
        <w:t xml:space="preserve"> the Superior IRA </w:t>
      </w:r>
      <w:r w:rsidR="007D1BE6">
        <w:t>platform</w:t>
      </w:r>
      <w:r w:rsidR="00102FFB">
        <w:t xml:space="preserve">. The chat bubble </w:t>
      </w:r>
      <w:r w:rsidR="003536FD">
        <w:t>appears</w:t>
      </w:r>
      <w:r w:rsidR="00102FFB">
        <w:t xml:space="preserve"> </w:t>
      </w:r>
      <w:r w:rsidR="007D1BE6">
        <w:t xml:space="preserve">in </w:t>
      </w:r>
      <w:r w:rsidR="00102FFB">
        <w:t>the lower right corner of every screen.</w:t>
      </w:r>
    </w:p>
    <w:p w14:paraId="6B7C3872" w14:textId="0B7047D2" w:rsidR="002B3659" w:rsidRDefault="00102FFB" w:rsidP="00BC520F">
      <w:pPr>
        <w:spacing w:line="240" w:lineRule="auto"/>
      </w:pPr>
      <w:r>
        <w:rPr>
          <w:noProof/>
        </w:rPr>
        <w:drawing>
          <wp:inline distT="0" distB="0" distL="0" distR="0" wp14:anchorId="6D800AEB" wp14:editId="642FCC16">
            <wp:extent cx="533400" cy="600075"/>
            <wp:effectExtent l="0" t="0" r="0" b="9525"/>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icon&#10;&#10;Description automatically generated"/>
                    <pic:cNvPicPr/>
                  </pic:nvPicPr>
                  <pic:blipFill>
                    <a:blip r:embed="rId44"/>
                    <a:stretch>
                      <a:fillRect/>
                    </a:stretch>
                  </pic:blipFill>
                  <pic:spPr>
                    <a:xfrm>
                      <a:off x="0" y="0"/>
                      <a:ext cx="533400" cy="600075"/>
                    </a:xfrm>
                    <a:prstGeom prst="rect">
                      <a:avLst/>
                    </a:prstGeom>
                  </pic:spPr>
                </pic:pic>
              </a:graphicData>
            </a:graphic>
          </wp:inline>
        </w:drawing>
      </w:r>
    </w:p>
    <w:p w14:paraId="6A36A834" w14:textId="77777777" w:rsidR="00102FFB" w:rsidRDefault="00102FFB" w:rsidP="00BC520F">
      <w:pPr>
        <w:spacing w:line="240" w:lineRule="auto"/>
      </w:pPr>
    </w:p>
    <w:p w14:paraId="72D848EC" w14:textId="6BEC7AFA" w:rsidR="00D96869" w:rsidRPr="0073619E" w:rsidRDefault="00102FFB" w:rsidP="00BC520F">
      <w:pPr>
        <w:pStyle w:val="Heading2"/>
        <w:spacing w:line="240" w:lineRule="auto"/>
        <w:rPr>
          <w:color w:val="0C1F2A" w:themeColor="text1"/>
        </w:rPr>
      </w:pPr>
      <w:bookmarkStart w:id="15" w:name="_Toc192754701"/>
      <w:r w:rsidRPr="0073619E">
        <w:rPr>
          <w:color w:val="0C1F2A" w:themeColor="text1"/>
        </w:rPr>
        <w:t>Call</w:t>
      </w:r>
      <w:bookmarkEnd w:id="15"/>
    </w:p>
    <w:p w14:paraId="145A2D1A" w14:textId="3F534EC4" w:rsidR="0029356A" w:rsidRDefault="005A615B" w:rsidP="00BC520F">
      <w:pPr>
        <w:spacing w:line="240" w:lineRule="auto"/>
      </w:pPr>
      <w:r>
        <w:t xml:space="preserve">Call </w:t>
      </w:r>
      <w:r w:rsidR="004908FD">
        <w:t>us at</w:t>
      </w:r>
      <w:r w:rsidR="003536FD">
        <w:t xml:space="preserve"> </w:t>
      </w:r>
      <w:r w:rsidR="0029356A">
        <w:t>888-</w:t>
      </w:r>
      <w:r w:rsidR="00D96869">
        <w:t>470-4542, Option 1</w:t>
      </w:r>
      <w:r w:rsidR="0015488E">
        <w:t>.</w:t>
      </w:r>
    </w:p>
    <w:p w14:paraId="098D342A" w14:textId="77777777" w:rsidR="005A615B" w:rsidRDefault="005A615B" w:rsidP="00BC520F">
      <w:pPr>
        <w:spacing w:line="240" w:lineRule="auto"/>
      </w:pPr>
    </w:p>
    <w:p w14:paraId="6497183E" w14:textId="0916D9BF" w:rsidR="00102FFB" w:rsidRPr="0073619E" w:rsidRDefault="00102FFB" w:rsidP="00BC520F">
      <w:pPr>
        <w:pStyle w:val="Heading2"/>
        <w:spacing w:line="240" w:lineRule="auto"/>
        <w:rPr>
          <w:color w:val="0C1F2A" w:themeColor="text1"/>
        </w:rPr>
      </w:pPr>
      <w:bookmarkStart w:id="16" w:name="_Toc192754702"/>
      <w:r w:rsidRPr="0073619E">
        <w:rPr>
          <w:color w:val="0C1F2A" w:themeColor="text1"/>
        </w:rPr>
        <w:t>Email</w:t>
      </w:r>
      <w:bookmarkEnd w:id="16"/>
    </w:p>
    <w:p w14:paraId="454BA2E1" w14:textId="3D6E8EDF" w:rsidR="00102FFB" w:rsidRDefault="00102FFB" w:rsidP="00BC520F">
      <w:pPr>
        <w:spacing w:line="240" w:lineRule="auto"/>
      </w:pPr>
      <w:r>
        <w:t>Email us at</w:t>
      </w:r>
      <w:r w:rsidR="003536FD">
        <w:t xml:space="preserve"> </w:t>
      </w:r>
      <w:hyperlink r:id="rId45" w:history="1">
        <w:r w:rsidR="0015488E" w:rsidRPr="003F7A38">
          <w:rPr>
            <w:rStyle w:val="Hyperlink"/>
          </w:rPr>
          <w:t>support@superiorira.com</w:t>
        </w:r>
      </w:hyperlink>
      <w:r w:rsidR="0015488E">
        <w:t xml:space="preserve">. </w:t>
      </w:r>
    </w:p>
    <w:p w14:paraId="356F35D7" w14:textId="77777777" w:rsidR="0029356A" w:rsidRDefault="0029356A" w:rsidP="00BC520F">
      <w:pPr>
        <w:spacing w:line="240" w:lineRule="auto"/>
      </w:pPr>
    </w:p>
    <w:p w14:paraId="63B80809" w14:textId="47F9499E" w:rsidR="00DA6B13" w:rsidRPr="0073619E" w:rsidRDefault="00DA6B13" w:rsidP="00DA6B13">
      <w:pPr>
        <w:pStyle w:val="Heading2"/>
        <w:spacing w:line="240" w:lineRule="auto"/>
        <w:rPr>
          <w:color w:val="0C1F2A" w:themeColor="text1"/>
        </w:rPr>
      </w:pPr>
      <w:bookmarkStart w:id="17" w:name="_Toc192754703"/>
      <w:r>
        <w:rPr>
          <w:color w:val="0C1F2A" w:themeColor="text1"/>
        </w:rPr>
        <w:t>Help Center</w:t>
      </w:r>
      <w:bookmarkEnd w:id="17"/>
    </w:p>
    <w:p w14:paraId="370B3B94" w14:textId="77777777" w:rsidR="009D269F" w:rsidRPr="005840B2" w:rsidRDefault="009D269F" w:rsidP="009D269F">
      <w:pPr>
        <w:spacing w:line="240" w:lineRule="auto"/>
        <w:rPr>
          <w:color w:val="auto"/>
        </w:rPr>
      </w:pPr>
      <w:r w:rsidRPr="005840B2">
        <w:rPr>
          <w:color w:val="auto"/>
        </w:rPr>
        <w:t>Search for your answer directly from the chat bubble that appears in the lower right corner of every screen.</w:t>
      </w:r>
    </w:p>
    <w:p w14:paraId="32533DF4" w14:textId="77777777" w:rsidR="009D269F" w:rsidRDefault="009D269F" w:rsidP="009D269F">
      <w:pPr>
        <w:spacing w:line="240" w:lineRule="auto"/>
        <w:jc w:val="center"/>
      </w:pPr>
      <w:r>
        <w:rPr>
          <w:noProof/>
        </w:rPr>
        <w:drawing>
          <wp:inline distT="0" distB="0" distL="0" distR="0" wp14:anchorId="4C2FC77C" wp14:editId="6004BD8E">
            <wp:extent cx="3543300" cy="2162175"/>
            <wp:effectExtent l="0" t="0" r="0" b="9525"/>
            <wp:docPr id="26" name="Picture 2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text, application&#10;&#10;Description automatically generated"/>
                    <pic:cNvPicPr/>
                  </pic:nvPicPr>
                  <pic:blipFill rotWithShape="1">
                    <a:blip r:embed="rId46"/>
                    <a:srcRect r="535"/>
                    <a:stretch/>
                  </pic:blipFill>
                  <pic:spPr bwMode="auto">
                    <a:xfrm>
                      <a:off x="0" y="0"/>
                      <a:ext cx="3543300" cy="2162175"/>
                    </a:xfrm>
                    <a:prstGeom prst="rect">
                      <a:avLst/>
                    </a:prstGeom>
                    <a:ln>
                      <a:noFill/>
                    </a:ln>
                    <a:extLst>
                      <a:ext uri="{53640926-AAD7-44D8-BBD7-CCE9431645EC}">
                        <a14:shadowObscured xmlns:a14="http://schemas.microsoft.com/office/drawing/2010/main"/>
                      </a:ext>
                    </a:extLst>
                  </pic:spPr>
                </pic:pic>
              </a:graphicData>
            </a:graphic>
          </wp:inline>
        </w:drawing>
      </w:r>
    </w:p>
    <w:p w14:paraId="3E7C9368" w14:textId="77777777" w:rsidR="009D269F" w:rsidRDefault="009D269F" w:rsidP="009D269F">
      <w:pPr>
        <w:spacing w:line="240" w:lineRule="auto"/>
      </w:pPr>
    </w:p>
    <w:p w14:paraId="41F59D34" w14:textId="5208CF72" w:rsidR="0029356A" w:rsidRDefault="0029356A" w:rsidP="00DA6B13">
      <w:pPr>
        <w:spacing w:line="240" w:lineRule="auto"/>
      </w:pPr>
    </w:p>
    <w:p w14:paraId="41632BE5" w14:textId="77777777" w:rsidR="0029356A" w:rsidRDefault="0029356A" w:rsidP="00BC520F">
      <w:pPr>
        <w:spacing w:line="240" w:lineRule="auto"/>
      </w:pPr>
    </w:p>
    <w:p w14:paraId="1C319D79" w14:textId="77777777" w:rsidR="0029356A" w:rsidRDefault="0029356A" w:rsidP="00BC520F">
      <w:pPr>
        <w:spacing w:line="240" w:lineRule="auto"/>
      </w:pPr>
    </w:p>
    <w:p w14:paraId="6FCEF9DD" w14:textId="77777777" w:rsidR="0029356A" w:rsidRDefault="0029356A" w:rsidP="00BC520F">
      <w:pPr>
        <w:spacing w:line="240" w:lineRule="auto"/>
      </w:pPr>
    </w:p>
    <w:p w14:paraId="4C23E31E" w14:textId="77777777" w:rsidR="00CF4834" w:rsidRDefault="00CF4834" w:rsidP="00CF4834"/>
    <w:sectPr w:rsidR="00CF4834" w:rsidSect="003C11A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84C6B" w14:textId="77777777" w:rsidR="000C304D" w:rsidRDefault="000C304D" w:rsidP="000E4317">
      <w:pPr>
        <w:spacing w:after="0" w:line="240" w:lineRule="auto"/>
      </w:pPr>
      <w:r>
        <w:separator/>
      </w:r>
    </w:p>
  </w:endnote>
  <w:endnote w:type="continuationSeparator" w:id="0">
    <w:p w14:paraId="61A8DCC1" w14:textId="77777777" w:rsidR="000C304D" w:rsidRDefault="000C304D" w:rsidP="000E4317">
      <w:pPr>
        <w:spacing w:after="0" w:line="240" w:lineRule="auto"/>
      </w:pPr>
      <w:r>
        <w:continuationSeparator/>
      </w:r>
    </w:p>
  </w:endnote>
  <w:endnote w:type="continuationNotice" w:id="1">
    <w:p w14:paraId="295A66C7" w14:textId="77777777" w:rsidR="000C304D" w:rsidRDefault="000C3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Nexa Light">
    <w:altName w:val="Calibri"/>
    <w:panose1 w:val="00000000000000000000"/>
    <w:charset w:val="00"/>
    <w:family w:val="modern"/>
    <w:notTrueType/>
    <w:pitch w:val="variable"/>
    <w:sig w:usb0="800000AF" w:usb1="40000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Avenir">
    <w:altName w:val="Calibri"/>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1B0F" w14:textId="77777777" w:rsidR="00100E55" w:rsidRDefault="00100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354F" w14:textId="519597B2" w:rsidR="000E4317" w:rsidRDefault="001C04E6" w:rsidP="0073619E">
    <w:pPr>
      <w:pStyle w:val="Footer"/>
      <w:tabs>
        <w:tab w:val="clear" w:pos="4680"/>
        <w:tab w:val="clear" w:pos="9360"/>
        <w:tab w:val="center" w:pos="4513"/>
        <w:tab w:val="center" w:pos="5040"/>
        <w:tab w:val="right" w:pos="10800"/>
      </w:tabs>
      <w:rPr>
        <w:sz w:val="20"/>
        <w:szCs w:val="20"/>
      </w:rPr>
    </w:pPr>
    <w:sdt>
      <w:sdtPr>
        <w:rPr>
          <w:sz w:val="20"/>
          <w:szCs w:val="20"/>
        </w:rPr>
        <w:id w:val="1728636285"/>
        <w:docPartObj>
          <w:docPartGallery w:val="Page Numbers (Top of Page)"/>
          <w:docPartUnique/>
        </w:docPartObj>
      </w:sdtPr>
      <w:sdtEndPr/>
      <w:sdtContent>
        <w:r w:rsidR="00664FA9">
          <w:rPr>
            <w:sz w:val="20"/>
            <w:szCs w:val="20"/>
          </w:rPr>
          <w:t xml:space="preserve">Organization Settings Page </w:t>
        </w:r>
        <w:r w:rsidR="005441D2">
          <w:rPr>
            <w:sz w:val="20"/>
            <w:szCs w:val="20"/>
          </w:rPr>
          <w:t>Training Guide</w:t>
        </w:r>
        <w:r w:rsidR="005441D2" w:rsidRPr="00337A13">
          <w:rPr>
            <w:sz w:val="20"/>
            <w:szCs w:val="20"/>
          </w:rPr>
          <w:t xml:space="preserve"> </w:t>
        </w:r>
        <w:r w:rsidR="005441D2" w:rsidRPr="00337A13">
          <w:rPr>
            <w:sz w:val="20"/>
            <w:szCs w:val="20"/>
          </w:rPr>
          <w:tab/>
        </w:r>
        <w:r w:rsidR="005441D2">
          <w:rPr>
            <w:sz w:val="20"/>
            <w:szCs w:val="20"/>
          </w:rPr>
          <w:tab/>
        </w:r>
        <w:r w:rsidR="005441D2" w:rsidRPr="00337A13">
          <w:rPr>
            <w:sz w:val="20"/>
            <w:szCs w:val="20"/>
          </w:rPr>
          <w:t xml:space="preserve">Page </w:t>
        </w:r>
        <w:r w:rsidR="005441D2" w:rsidRPr="00337A13">
          <w:rPr>
            <w:sz w:val="20"/>
            <w:szCs w:val="20"/>
          </w:rPr>
          <w:fldChar w:fldCharType="begin"/>
        </w:r>
        <w:r w:rsidR="005441D2" w:rsidRPr="00337A13">
          <w:rPr>
            <w:sz w:val="20"/>
            <w:szCs w:val="20"/>
          </w:rPr>
          <w:instrText xml:space="preserve"> PAGE </w:instrText>
        </w:r>
        <w:r w:rsidR="005441D2" w:rsidRPr="00337A13">
          <w:rPr>
            <w:sz w:val="20"/>
            <w:szCs w:val="20"/>
          </w:rPr>
          <w:fldChar w:fldCharType="separate"/>
        </w:r>
        <w:r w:rsidR="005441D2">
          <w:rPr>
            <w:sz w:val="20"/>
            <w:szCs w:val="20"/>
          </w:rPr>
          <w:t>1</w:t>
        </w:r>
        <w:r w:rsidR="005441D2" w:rsidRPr="00337A13">
          <w:rPr>
            <w:sz w:val="20"/>
            <w:szCs w:val="20"/>
          </w:rPr>
          <w:fldChar w:fldCharType="end"/>
        </w:r>
        <w:r w:rsidR="005441D2" w:rsidRPr="00337A13">
          <w:rPr>
            <w:sz w:val="20"/>
            <w:szCs w:val="20"/>
          </w:rPr>
          <w:t xml:space="preserve"> of </w:t>
        </w:r>
        <w:r w:rsidR="005441D2" w:rsidRPr="00337A13">
          <w:rPr>
            <w:sz w:val="20"/>
            <w:szCs w:val="20"/>
          </w:rPr>
          <w:fldChar w:fldCharType="begin"/>
        </w:r>
        <w:r w:rsidR="005441D2" w:rsidRPr="00337A13">
          <w:rPr>
            <w:sz w:val="20"/>
            <w:szCs w:val="20"/>
          </w:rPr>
          <w:instrText xml:space="preserve"> NUMPAGES  </w:instrText>
        </w:r>
        <w:r w:rsidR="005441D2" w:rsidRPr="00337A13">
          <w:rPr>
            <w:sz w:val="20"/>
            <w:szCs w:val="20"/>
          </w:rPr>
          <w:fldChar w:fldCharType="separate"/>
        </w:r>
        <w:r w:rsidR="005441D2">
          <w:rPr>
            <w:sz w:val="20"/>
            <w:szCs w:val="20"/>
          </w:rPr>
          <w:t>9</w:t>
        </w:r>
        <w:r w:rsidR="005441D2" w:rsidRPr="00337A13">
          <w:rPr>
            <w:sz w:val="20"/>
            <w:szCs w:val="20"/>
          </w:rPr>
          <w:fldChar w:fldCharType="end"/>
        </w:r>
        <w:r w:rsidR="005441D2" w:rsidRPr="00337A13">
          <w:rPr>
            <w:sz w:val="20"/>
            <w:szCs w:val="20"/>
          </w:rPr>
          <w:t xml:space="preserve"> </w:t>
        </w:r>
        <w:r w:rsidR="005441D2" w:rsidRPr="00337A13">
          <w:rPr>
            <w:sz w:val="20"/>
            <w:szCs w:val="20"/>
          </w:rPr>
          <w:tab/>
          <w:t>© 202</w:t>
        </w:r>
        <w:r w:rsidR="003148A0">
          <w:rPr>
            <w:sz w:val="20"/>
            <w:szCs w:val="20"/>
          </w:rPr>
          <w:t>5</w:t>
        </w:r>
        <w:r w:rsidR="005441D2" w:rsidRPr="00337A13">
          <w:rPr>
            <w:sz w:val="20"/>
            <w:szCs w:val="20"/>
          </w:rPr>
          <w:t xml:space="preserve"> Superior IRA &amp; HSA, LLC</w:t>
        </w:r>
      </w:sdtContent>
    </w:sdt>
    <w:r w:rsidR="00DA4E17">
      <w:rPr>
        <w:sz w:val="20"/>
        <w:szCs w:val="20"/>
      </w:rPr>
      <w:t>.</w:t>
    </w:r>
  </w:p>
  <w:p w14:paraId="610400D6" w14:textId="56462BCD" w:rsidR="00100E55" w:rsidRPr="0073619E" w:rsidRDefault="00100E55" w:rsidP="0073619E">
    <w:pPr>
      <w:pStyle w:val="Footer"/>
      <w:tabs>
        <w:tab w:val="clear" w:pos="4680"/>
        <w:tab w:val="clear" w:pos="9360"/>
        <w:tab w:val="center" w:pos="4513"/>
        <w:tab w:val="center" w:pos="5040"/>
        <w:tab w:val="right" w:pos="10800"/>
      </w:tabs>
      <w:rPr>
        <w:b/>
        <w:bCs/>
      </w:rPr>
    </w:pPr>
    <w:r>
      <w:rPr>
        <w:sz w:val="20"/>
        <w:szCs w:val="20"/>
      </w:rPr>
      <w:t xml:space="preserve">(Rev. </w:t>
    </w:r>
    <w:r w:rsidR="001C04E6">
      <w:rPr>
        <w:sz w:val="20"/>
        <w:szCs w:val="20"/>
      </w:rPr>
      <w:t>4</w:t>
    </w:r>
    <w:r>
      <w:rPr>
        <w:sz w:val="20"/>
        <w:szCs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B671" w14:textId="77777777" w:rsidR="00100E55" w:rsidRDefault="00100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89A20" w14:textId="77777777" w:rsidR="000C304D" w:rsidRDefault="000C304D" w:rsidP="000E4317">
      <w:pPr>
        <w:spacing w:after="0" w:line="240" w:lineRule="auto"/>
      </w:pPr>
      <w:r>
        <w:separator/>
      </w:r>
    </w:p>
  </w:footnote>
  <w:footnote w:type="continuationSeparator" w:id="0">
    <w:p w14:paraId="10838502" w14:textId="77777777" w:rsidR="000C304D" w:rsidRDefault="000C304D" w:rsidP="000E4317">
      <w:pPr>
        <w:spacing w:after="0" w:line="240" w:lineRule="auto"/>
      </w:pPr>
      <w:r>
        <w:continuationSeparator/>
      </w:r>
    </w:p>
  </w:footnote>
  <w:footnote w:type="continuationNotice" w:id="1">
    <w:p w14:paraId="2B83A40F" w14:textId="77777777" w:rsidR="000C304D" w:rsidRDefault="000C30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313D" w14:textId="77777777" w:rsidR="00100E55" w:rsidRDefault="00100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09E5" w14:textId="77777777" w:rsidR="00100E55" w:rsidRDefault="00100E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CD31" w14:textId="77777777" w:rsidR="00100E55" w:rsidRDefault="00100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6993"/>
    <w:multiLevelType w:val="hybridMultilevel"/>
    <w:tmpl w:val="F9724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80E4B"/>
    <w:multiLevelType w:val="hybridMultilevel"/>
    <w:tmpl w:val="FE466196"/>
    <w:lvl w:ilvl="0" w:tplc="8B40A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C48D5"/>
    <w:multiLevelType w:val="hybridMultilevel"/>
    <w:tmpl w:val="E4D202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245729"/>
    <w:multiLevelType w:val="hybridMultilevel"/>
    <w:tmpl w:val="D51AE7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A77EF"/>
    <w:multiLevelType w:val="hybridMultilevel"/>
    <w:tmpl w:val="DA1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63D10"/>
    <w:multiLevelType w:val="hybridMultilevel"/>
    <w:tmpl w:val="B174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3335A"/>
    <w:multiLevelType w:val="hybridMultilevel"/>
    <w:tmpl w:val="8640A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4295D"/>
    <w:multiLevelType w:val="hybridMultilevel"/>
    <w:tmpl w:val="A50A0D1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A71049"/>
    <w:multiLevelType w:val="hybridMultilevel"/>
    <w:tmpl w:val="DC92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940B7"/>
    <w:multiLevelType w:val="hybridMultilevel"/>
    <w:tmpl w:val="57667A7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01442"/>
    <w:multiLevelType w:val="hybridMultilevel"/>
    <w:tmpl w:val="2EAAB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B7DC9"/>
    <w:multiLevelType w:val="hybridMultilevel"/>
    <w:tmpl w:val="B70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86B5F"/>
    <w:multiLevelType w:val="hybridMultilevel"/>
    <w:tmpl w:val="BC161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1736AB"/>
    <w:multiLevelType w:val="hybridMultilevel"/>
    <w:tmpl w:val="11BCC0DE"/>
    <w:lvl w:ilvl="0" w:tplc="340E578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D32D2"/>
    <w:multiLevelType w:val="hybridMultilevel"/>
    <w:tmpl w:val="C914B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7325CF"/>
    <w:multiLevelType w:val="hybridMultilevel"/>
    <w:tmpl w:val="82E4F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50D15"/>
    <w:multiLevelType w:val="hybridMultilevel"/>
    <w:tmpl w:val="C5E22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3D31E0"/>
    <w:multiLevelType w:val="hybridMultilevel"/>
    <w:tmpl w:val="E4D202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5B6F41"/>
    <w:multiLevelType w:val="hybridMultilevel"/>
    <w:tmpl w:val="22266F46"/>
    <w:lvl w:ilvl="0" w:tplc="6CBE3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217A82"/>
    <w:multiLevelType w:val="hybridMultilevel"/>
    <w:tmpl w:val="E7E275DA"/>
    <w:lvl w:ilvl="0" w:tplc="3A38D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967B30"/>
    <w:multiLevelType w:val="hybridMultilevel"/>
    <w:tmpl w:val="4D726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9F740A"/>
    <w:multiLevelType w:val="hybridMultilevel"/>
    <w:tmpl w:val="A0508F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703F78"/>
    <w:multiLevelType w:val="hybridMultilevel"/>
    <w:tmpl w:val="4C20D32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C3923BD"/>
    <w:multiLevelType w:val="hybridMultilevel"/>
    <w:tmpl w:val="75140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2F44D9"/>
    <w:multiLevelType w:val="hybridMultilevel"/>
    <w:tmpl w:val="A84E5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A7351"/>
    <w:multiLevelType w:val="hybridMultilevel"/>
    <w:tmpl w:val="9AA0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333BF8"/>
    <w:multiLevelType w:val="hybridMultilevel"/>
    <w:tmpl w:val="DB94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AB00F7"/>
    <w:multiLevelType w:val="hybridMultilevel"/>
    <w:tmpl w:val="FA46D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325BB"/>
    <w:multiLevelType w:val="hybridMultilevel"/>
    <w:tmpl w:val="5420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76570E"/>
    <w:multiLevelType w:val="hybridMultilevel"/>
    <w:tmpl w:val="E154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03727"/>
    <w:multiLevelType w:val="hybridMultilevel"/>
    <w:tmpl w:val="8A685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332609"/>
    <w:multiLevelType w:val="hybridMultilevel"/>
    <w:tmpl w:val="953A3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CE5032"/>
    <w:multiLevelType w:val="hybridMultilevel"/>
    <w:tmpl w:val="F36E5684"/>
    <w:lvl w:ilvl="0" w:tplc="5980E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D14120"/>
    <w:multiLevelType w:val="hybridMultilevel"/>
    <w:tmpl w:val="5B90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F977DB"/>
    <w:multiLevelType w:val="hybridMultilevel"/>
    <w:tmpl w:val="E8F81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D751E2"/>
    <w:multiLevelType w:val="hybridMultilevel"/>
    <w:tmpl w:val="50566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6746E7"/>
    <w:multiLevelType w:val="hybridMultilevel"/>
    <w:tmpl w:val="3E164B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365EEE"/>
    <w:multiLevelType w:val="hybridMultilevel"/>
    <w:tmpl w:val="14A42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C0BCB"/>
    <w:multiLevelType w:val="hybridMultilevel"/>
    <w:tmpl w:val="E4D2027C"/>
    <w:lvl w:ilvl="0" w:tplc="7DBAC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4D0A1D"/>
    <w:multiLevelType w:val="hybridMultilevel"/>
    <w:tmpl w:val="1F820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501FAB"/>
    <w:multiLevelType w:val="hybridMultilevel"/>
    <w:tmpl w:val="1F8699B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BE7221"/>
    <w:multiLevelType w:val="hybridMultilevel"/>
    <w:tmpl w:val="3950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EA19D4"/>
    <w:multiLevelType w:val="hybridMultilevel"/>
    <w:tmpl w:val="3E164BA6"/>
    <w:lvl w:ilvl="0" w:tplc="B6A42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EB2B90"/>
    <w:multiLevelType w:val="hybridMultilevel"/>
    <w:tmpl w:val="E2FE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F15508"/>
    <w:multiLevelType w:val="hybridMultilevel"/>
    <w:tmpl w:val="AB1AA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C015B5"/>
    <w:multiLevelType w:val="hybridMultilevel"/>
    <w:tmpl w:val="6D2E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655978">
    <w:abstractNumId w:val="13"/>
  </w:num>
  <w:num w:numId="2" w16cid:durableId="75634953">
    <w:abstractNumId w:val="32"/>
  </w:num>
  <w:num w:numId="3" w16cid:durableId="761225224">
    <w:abstractNumId w:val="28"/>
  </w:num>
  <w:num w:numId="4" w16cid:durableId="2118451862">
    <w:abstractNumId w:val="27"/>
  </w:num>
  <w:num w:numId="5" w16cid:durableId="1025405056">
    <w:abstractNumId w:val="20"/>
  </w:num>
  <w:num w:numId="6" w16cid:durableId="1853952779">
    <w:abstractNumId w:val="26"/>
  </w:num>
  <w:num w:numId="7" w16cid:durableId="1354765713">
    <w:abstractNumId w:val="45"/>
  </w:num>
  <w:num w:numId="8" w16cid:durableId="263156029">
    <w:abstractNumId w:val="43"/>
  </w:num>
  <w:num w:numId="9" w16cid:durableId="477039870">
    <w:abstractNumId w:val="8"/>
  </w:num>
  <w:num w:numId="10" w16cid:durableId="566646637">
    <w:abstractNumId w:val="14"/>
  </w:num>
  <w:num w:numId="11" w16cid:durableId="1142430187">
    <w:abstractNumId w:val="6"/>
  </w:num>
  <w:num w:numId="12" w16cid:durableId="1743260329">
    <w:abstractNumId w:val="11"/>
  </w:num>
  <w:num w:numId="13" w16cid:durableId="468978730">
    <w:abstractNumId w:val="33"/>
  </w:num>
  <w:num w:numId="14" w16cid:durableId="1841844269">
    <w:abstractNumId w:val="19"/>
  </w:num>
  <w:num w:numId="15" w16cid:durableId="2068726511">
    <w:abstractNumId w:val="4"/>
  </w:num>
  <w:num w:numId="16" w16cid:durableId="1900047367">
    <w:abstractNumId w:val="0"/>
  </w:num>
  <w:num w:numId="17" w16cid:durableId="617954012">
    <w:abstractNumId w:val="25"/>
  </w:num>
  <w:num w:numId="18" w16cid:durableId="1223635099">
    <w:abstractNumId w:val="42"/>
  </w:num>
  <w:num w:numId="19" w16cid:durableId="1689141351">
    <w:abstractNumId w:val="3"/>
  </w:num>
  <w:num w:numId="20" w16cid:durableId="829828991">
    <w:abstractNumId w:val="1"/>
  </w:num>
  <w:num w:numId="21" w16cid:durableId="373503872">
    <w:abstractNumId w:val="41"/>
  </w:num>
  <w:num w:numId="22" w16cid:durableId="1863743555">
    <w:abstractNumId w:val="44"/>
  </w:num>
  <w:num w:numId="23" w16cid:durableId="2102097298">
    <w:abstractNumId w:val="15"/>
  </w:num>
  <w:num w:numId="24" w16cid:durableId="1018964669">
    <w:abstractNumId w:val="38"/>
  </w:num>
  <w:num w:numId="25" w16cid:durableId="1915892073">
    <w:abstractNumId w:val="29"/>
  </w:num>
  <w:num w:numId="26" w16cid:durableId="1193612661">
    <w:abstractNumId w:val="2"/>
  </w:num>
  <w:num w:numId="27" w16cid:durableId="202865655">
    <w:abstractNumId w:val="17"/>
  </w:num>
  <w:num w:numId="28" w16cid:durableId="649020335">
    <w:abstractNumId w:val="37"/>
  </w:num>
  <w:num w:numId="29" w16cid:durableId="75640955">
    <w:abstractNumId w:val="9"/>
  </w:num>
  <w:num w:numId="30" w16cid:durableId="1426337926">
    <w:abstractNumId w:val="23"/>
  </w:num>
  <w:num w:numId="31" w16cid:durableId="346255096">
    <w:abstractNumId w:val="22"/>
  </w:num>
  <w:num w:numId="32" w16cid:durableId="973099047">
    <w:abstractNumId w:val="18"/>
  </w:num>
  <w:num w:numId="33" w16cid:durableId="873005502">
    <w:abstractNumId w:val="5"/>
  </w:num>
  <w:num w:numId="34" w16cid:durableId="88234368">
    <w:abstractNumId w:val="30"/>
  </w:num>
  <w:num w:numId="35" w16cid:durableId="1469392899">
    <w:abstractNumId w:val="35"/>
  </w:num>
  <w:num w:numId="36" w16cid:durableId="412045522">
    <w:abstractNumId w:val="7"/>
  </w:num>
  <w:num w:numId="37" w16cid:durableId="565263606">
    <w:abstractNumId w:val="39"/>
  </w:num>
  <w:num w:numId="38" w16cid:durableId="434980310">
    <w:abstractNumId w:val="31"/>
  </w:num>
  <w:num w:numId="39" w16cid:durableId="1688288824">
    <w:abstractNumId w:val="12"/>
  </w:num>
  <w:num w:numId="40" w16cid:durableId="1025055250">
    <w:abstractNumId w:val="34"/>
  </w:num>
  <w:num w:numId="41" w16cid:durableId="606041901">
    <w:abstractNumId w:val="24"/>
  </w:num>
  <w:num w:numId="42" w16cid:durableId="1833595059">
    <w:abstractNumId w:val="16"/>
  </w:num>
  <w:num w:numId="43" w16cid:durableId="1246303215">
    <w:abstractNumId w:val="36"/>
  </w:num>
  <w:num w:numId="44" w16cid:durableId="1503349974">
    <w:abstractNumId w:val="40"/>
  </w:num>
  <w:num w:numId="45" w16cid:durableId="653334116">
    <w:abstractNumId w:val="21"/>
  </w:num>
  <w:num w:numId="46" w16cid:durableId="477113794">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3B"/>
    <w:rsid w:val="00000F5C"/>
    <w:rsid w:val="000028C3"/>
    <w:rsid w:val="00004301"/>
    <w:rsid w:val="0000455F"/>
    <w:rsid w:val="00006494"/>
    <w:rsid w:val="000070D1"/>
    <w:rsid w:val="000111E0"/>
    <w:rsid w:val="000123A5"/>
    <w:rsid w:val="00012BD2"/>
    <w:rsid w:val="00012F42"/>
    <w:rsid w:val="000138B0"/>
    <w:rsid w:val="0001399A"/>
    <w:rsid w:val="00015300"/>
    <w:rsid w:val="00015E5B"/>
    <w:rsid w:val="00016BE5"/>
    <w:rsid w:val="00016EDC"/>
    <w:rsid w:val="00017717"/>
    <w:rsid w:val="00017A8D"/>
    <w:rsid w:val="00020E94"/>
    <w:rsid w:val="00021E61"/>
    <w:rsid w:val="000231BE"/>
    <w:rsid w:val="00023BC1"/>
    <w:rsid w:val="00023CAF"/>
    <w:rsid w:val="00024B12"/>
    <w:rsid w:val="000318CA"/>
    <w:rsid w:val="00031CD3"/>
    <w:rsid w:val="00034263"/>
    <w:rsid w:val="00035BB4"/>
    <w:rsid w:val="00036371"/>
    <w:rsid w:val="000367F1"/>
    <w:rsid w:val="000373F6"/>
    <w:rsid w:val="00040575"/>
    <w:rsid w:val="00040C87"/>
    <w:rsid w:val="000416AA"/>
    <w:rsid w:val="000436D1"/>
    <w:rsid w:val="00044CFF"/>
    <w:rsid w:val="0004530B"/>
    <w:rsid w:val="00045FCB"/>
    <w:rsid w:val="00046D0C"/>
    <w:rsid w:val="00046DE9"/>
    <w:rsid w:val="00046E20"/>
    <w:rsid w:val="00050CBE"/>
    <w:rsid w:val="00051B01"/>
    <w:rsid w:val="00051B8A"/>
    <w:rsid w:val="00051C99"/>
    <w:rsid w:val="00052952"/>
    <w:rsid w:val="00052B2C"/>
    <w:rsid w:val="00052CAA"/>
    <w:rsid w:val="00053809"/>
    <w:rsid w:val="00054425"/>
    <w:rsid w:val="000553E2"/>
    <w:rsid w:val="0005613F"/>
    <w:rsid w:val="0005757F"/>
    <w:rsid w:val="00057743"/>
    <w:rsid w:val="00057A29"/>
    <w:rsid w:val="00061D00"/>
    <w:rsid w:val="0006226D"/>
    <w:rsid w:val="00063589"/>
    <w:rsid w:val="0006440F"/>
    <w:rsid w:val="00064D25"/>
    <w:rsid w:val="00066D1C"/>
    <w:rsid w:val="00072CE6"/>
    <w:rsid w:val="00074030"/>
    <w:rsid w:val="00074077"/>
    <w:rsid w:val="0007665F"/>
    <w:rsid w:val="000770C8"/>
    <w:rsid w:val="00077B8F"/>
    <w:rsid w:val="00077DB5"/>
    <w:rsid w:val="00080AAD"/>
    <w:rsid w:val="0008183E"/>
    <w:rsid w:val="00081A40"/>
    <w:rsid w:val="00083D26"/>
    <w:rsid w:val="00083FCE"/>
    <w:rsid w:val="000846A7"/>
    <w:rsid w:val="000858DE"/>
    <w:rsid w:val="00086725"/>
    <w:rsid w:val="00087060"/>
    <w:rsid w:val="00087CE1"/>
    <w:rsid w:val="000909D7"/>
    <w:rsid w:val="00091747"/>
    <w:rsid w:val="000918AD"/>
    <w:rsid w:val="0009217C"/>
    <w:rsid w:val="00092C72"/>
    <w:rsid w:val="00093A0C"/>
    <w:rsid w:val="00095200"/>
    <w:rsid w:val="0009658F"/>
    <w:rsid w:val="00097C4C"/>
    <w:rsid w:val="00097D1C"/>
    <w:rsid w:val="000A1D5D"/>
    <w:rsid w:val="000A2595"/>
    <w:rsid w:val="000A41B5"/>
    <w:rsid w:val="000A66C3"/>
    <w:rsid w:val="000A6748"/>
    <w:rsid w:val="000B0237"/>
    <w:rsid w:val="000B02C8"/>
    <w:rsid w:val="000B1805"/>
    <w:rsid w:val="000B27F1"/>
    <w:rsid w:val="000B2AD5"/>
    <w:rsid w:val="000B2B22"/>
    <w:rsid w:val="000B3065"/>
    <w:rsid w:val="000B3489"/>
    <w:rsid w:val="000B3D42"/>
    <w:rsid w:val="000B420A"/>
    <w:rsid w:val="000B5732"/>
    <w:rsid w:val="000B68DE"/>
    <w:rsid w:val="000C0A1A"/>
    <w:rsid w:val="000C0FE9"/>
    <w:rsid w:val="000C278E"/>
    <w:rsid w:val="000C304D"/>
    <w:rsid w:val="000C30D6"/>
    <w:rsid w:val="000C3E1D"/>
    <w:rsid w:val="000C4947"/>
    <w:rsid w:val="000C4C23"/>
    <w:rsid w:val="000C5164"/>
    <w:rsid w:val="000C581C"/>
    <w:rsid w:val="000C5821"/>
    <w:rsid w:val="000C6871"/>
    <w:rsid w:val="000C6ABA"/>
    <w:rsid w:val="000C7FCE"/>
    <w:rsid w:val="000D0525"/>
    <w:rsid w:val="000D120C"/>
    <w:rsid w:val="000D18CA"/>
    <w:rsid w:val="000D1BCF"/>
    <w:rsid w:val="000D2C25"/>
    <w:rsid w:val="000D3A69"/>
    <w:rsid w:val="000D4DA1"/>
    <w:rsid w:val="000D55F8"/>
    <w:rsid w:val="000D5D50"/>
    <w:rsid w:val="000D74C6"/>
    <w:rsid w:val="000D7517"/>
    <w:rsid w:val="000E035E"/>
    <w:rsid w:val="000E09E3"/>
    <w:rsid w:val="000E1184"/>
    <w:rsid w:val="000E3A56"/>
    <w:rsid w:val="000E4317"/>
    <w:rsid w:val="000E4CDF"/>
    <w:rsid w:val="000E50E7"/>
    <w:rsid w:val="000E5A61"/>
    <w:rsid w:val="000E5BA7"/>
    <w:rsid w:val="000E710E"/>
    <w:rsid w:val="000E7294"/>
    <w:rsid w:val="000E76A7"/>
    <w:rsid w:val="000F130E"/>
    <w:rsid w:val="000F1DCA"/>
    <w:rsid w:val="000F20FC"/>
    <w:rsid w:val="000F3840"/>
    <w:rsid w:val="000F3DED"/>
    <w:rsid w:val="000F7349"/>
    <w:rsid w:val="00100BC9"/>
    <w:rsid w:val="00100DC2"/>
    <w:rsid w:val="00100E55"/>
    <w:rsid w:val="001015BF"/>
    <w:rsid w:val="001027CC"/>
    <w:rsid w:val="00102A2E"/>
    <w:rsid w:val="00102E79"/>
    <w:rsid w:val="00102FFB"/>
    <w:rsid w:val="001053CF"/>
    <w:rsid w:val="0010551D"/>
    <w:rsid w:val="0010689A"/>
    <w:rsid w:val="00107372"/>
    <w:rsid w:val="0011001C"/>
    <w:rsid w:val="001100E9"/>
    <w:rsid w:val="00110F92"/>
    <w:rsid w:val="00113F6D"/>
    <w:rsid w:val="00114FB8"/>
    <w:rsid w:val="0011500E"/>
    <w:rsid w:val="0011598D"/>
    <w:rsid w:val="00116924"/>
    <w:rsid w:val="001257D0"/>
    <w:rsid w:val="00126360"/>
    <w:rsid w:val="001308BC"/>
    <w:rsid w:val="00132351"/>
    <w:rsid w:val="00134B94"/>
    <w:rsid w:val="00135563"/>
    <w:rsid w:val="001364A1"/>
    <w:rsid w:val="00136D5F"/>
    <w:rsid w:val="001370DC"/>
    <w:rsid w:val="00142466"/>
    <w:rsid w:val="00142695"/>
    <w:rsid w:val="0014302D"/>
    <w:rsid w:val="00144D0C"/>
    <w:rsid w:val="00144EEE"/>
    <w:rsid w:val="00145104"/>
    <w:rsid w:val="001454A5"/>
    <w:rsid w:val="00145E9E"/>
    <w:rsid w:val="001468D1"/>
    <w:rsid w:val="00146CF8"/>
    <w:rsid w:val="001473C9"/>
    <w:rsid w:val="001474C0"/>
    <w:rsid w:val="00150A0B"/>
    <w:rsid w:val="00150A6C"/>
    <w:rsid w:val="00150EDE"/>
    <w:rsid w:val="00152A68"/>
    <w:rsid w:val="00152CAD"/>
    <w:rsid w:val="0015488E"/>
    <w:rsid w:val="00154F4C"/>
    <w:rsid w:val="001557CB"/>
    <w:rsid w:val="0015667F"/>
    <w:rsid w:val="001575C1"/>
    <w:rsid w:val="001622A6"/>
    <w:rsid w:val="00165AD8"/>
    <w:rsid w:val="00166A51"/>
    <w:rsid w:val="00167A6E"/>
    <w:rsid w:val="00171A68"/>
    <w:rsid w:val="00171AF7"/>
    <w:rsid w:val="00173F53"/>
    <w:rsid w:val="00176488"/>
    <w:rsid w:val="00177F72"/>
    <w:rsid w:val="00181D08"/>
    <w:rsid w:val="001824A8"/>
    <w:rsid w:val="001839D0"/>
    <w:rsid w:val="001839D4"/>
    <w:rsid w:val="00183A6A"/>
    <w:rsid w:val="00184EAA"/>
    <w:rsid w:val="00185886"/>
    <w:rsid w:val="00185F04"/>
    <w:rsid w:val="00187D48"/>
    <w:rsid w:val="00190C15"/>
    <w:rsid w:val="001919C1"/>
    <w:rsid w:val="001921B0"/>
    <w:rsid w:val="00192ED8"/>
    <w:rsid w:val="00196F66"/>
    <w:rsid w:val="001A2138"/>
    <w:rsid w:val="001A410D"/>
    <w:rsid w:val="001A6F9E"/>
    <w:rsid w:val="001A71F1"/>
    <w:rsid w:val="001B061B"/>
    <w:rsid w:val="001B193F"/>
    <w:rsid w:val="001B31D2"/>
    <w:rsid w:val="001B3E22"/>
    <w:rsid w:val="001B4CA5"/>
    <w:rsid w:val="001B527B"/>
    <w:rsid w:val="001B5EA7"/>
    <w:rsid w:val="001B692E"/>
    <w:rsid w:val="001C012A"/>
    <w:rsid w:val="001C04E6"/>
    <w:rsid w:val="001C06E0"/>
    <w:rsid w:val="001C1585"/>
    <w:rsid w:val="001C2D47"/>
    <w:rsid w:val="001C3007"/>
    <w:rsid w:val="001C3936"/>
    <w:rsid w:val="001C3CFA"/>
    <w:rsid w:val="001C452F"/>
    <w:rsid w:val="001C52AC"/>
    <w:rsid w:val="001C54FF"/>
    <w:rsid w:val="001C5AA7"/>
    <w:rsid w:val="001C693B"/>
    <w:rsid w:val="001C6C73"/>
    <w:rsid w:val="001D040F"/>
    <w:rsid w:val="001D1314"/>
    <w:rsid w:val="001D1F5E"/>
    <w:rsid w:val="001D20BA"/>
    <w:rsid w:val="001D3B2F"/>
    <w:rsid w:val="001D4A48"/>
    <w:rsid w:val="001D5F0F"/>
    <w:rsid w:val="001D6882"/>
    <w:rsid w:val="001D6AA3"/>
    <w:rsid w:val="001D6D36"/>
    <w:rsid w:val="001D6FD8"/>
    <w:rsid w:val="001E1F60"/>
    <w:rsid w:val="001E21C9"/>
    <w:rsid w:val="001E442A"/>
    <w:rsid w:val="001E5649"/>
    <w:rsid w:val="001E5899"/>
    <w:rsid w:val="001E71CA"/>
    <w:rsid w:val="001E79CF"/>
    <w:rsid w:val="001F211A"/>
    <w:rsid w:val="001F2A1A"/>
    <w:rsid w:val="001F44D6"/>
    <w:rsid w:val="001F4587"/>
    <w:rsid w:val="001F549C"/>
    <w:rsid w:val="001F6C80"/>
    <w:rsid w:val="00200A2C"/>
    <w:rsid w:val="00202502"/>
    <w:rsid w:val="00203A39"/>
    <w:rsid w:val="0020417A"/>
    <w:rsid w:val="002054E9"/>
    <w:rsid w:val="002055F4"/>
    <w:rsid w:val="00206A6F"/>
    <w:rsid w:val="00206C47"/>
    <w:rsid w:val="00207F8A"/>
    <w:rsid w:val="00210BD7"/>
    <w:rsid w:val="00211AA5"/>
    <w:rsid w:val="00211E6C"/>
    <w:rsid w:val="002153EF"/>
    <w:rsid w:val="00215605"/>
    <w:rsid w:val="002159A5"/>
    <w:rsid w:val="00215D7E"/>
    <w:rsid w:val="00216C4A"/>
    <w:rsid w:val="00220FA4"/>
    <w:rsid w:val="0022292A"/>
    <w:rsid w:val="002230D9"/>
    <w:rsid w:val="0022365C"/>
    <w:rsid w:val="002240EA"/>
    <w:rsid w:val="00225170"/>
    <w:rsid w:val="00226443"/>
    <w:rsid w:val="00226E2D"/>
    <w:rsid w:val="00227026"/>
    <w:rsid w:val="00227077"/>
    <w:rsid w:val="00227944"/>
    <w:rsid w:val="00227999"/>
    <w:rsid w:val="00227DBB"/>
    <w:rsid w:val="00231D75"/>
    <w:rsid w:val="0023279C"/>
    <w:rsid w:val="00232CCD"/>
    <w:rsid w:val="002343DA"/>
    <w:rsid w:val="00235319"/>
    <w:rsid w:val="002357FC"/>
    <w:rsid w:val="0023737B"/>
    <w:rsid w:val="0024093F"/>
    <w:rsid w:val="00240EDD"/>
    <w:rsid w:val="002411E7"/>
    <w:rsid w:val="002424DB"/>
    <w:rsid w:val="00243CB8"/>
    <w:rsid w:val="00247164"/>
    <w:rsid w:val="002507D6"/>
    <w:rsid w:val="00251EE6"/>
    <w:rsid w:val="0025200E"/>
    <w:rsid w:val="00252A7A"/>
    <w:rsid w:val="00253371"/>
    <w:rsid w:val="002537CA"/>
    <w:rsid w:val="00253ED5"/>
    <w:rsid w:val="0025552A"/>
    <w:rsid w:val="00255E8F"/>
    <w:rsid w:val="002575C8"/>
    <w:rsid w:val="00257697"/>
    <w:rsid w:val="002579D3"/>
    <w:rsid w:val="0026158B"/>
    <w:rsid w:val="00261ECB"/>
    <w:rsid w:val="00263032"/>
    <w:rsid w:val="002640BA"/>
    <w:rsid w:val="00265839"/>
    <w:rsid w:val="00265AA3"/>
    <w:rsid w:val="002702D1"/>
    <w:rsid w:val="002739E9"/>
    <w:rsid w:val="00273ABA"/>
    <w:rsid w:val="00273C0D"/>
    <w:rsid w:val="002750A2"/>
    <w:rsid w:val="00277AB8"/>
    <w:rsid w:val="00281C62"/>
    <w:rsid w:val="002839F4"/>
    <w:rsid w:val="00283BB0"/>
    <w:rsid w:val="00283E71"/>
    <w:rsid w:val="00284218"/>
    <w:rsid w:val="002843BE"/>
    <w:rsid w:val="00284A64"/>
    <w:rsid w:val="0028584C"/>
    <w:rsid w:val="00285EF1"/>
    <w:rsid w:val="00285FBD"/>
    <w:rsid w:val="00286FC0"/>
    <w:rsid w:val="00290D7C"/>
    <w:rsid w:val="00291911"/>
    <w:rsid w:val="00291A7B"/>
    <w:rsid w:val="0029246D"/>
    <w:rsid w:val="002934B9"/>
    <w:rsid w:val="0029356A"/>
    <w:rsid w:val="00297F4E"/>
    <w:rsid w:val="002A0326"/>
    <w:rsid w:val="002A1850"/>
    <w:rsid w:val="002A69A1"/>
    <w:rsid w:val="002A7B9C"/>
    <w:rsid w:val="002A7C4F"/>
    <w:rsid w:val="002B1417"/>
    <w:rsid w:val="002B14B4"/>
    <w:rsid w:val="002B1F31"/>
    <w:rsid w:val="002B2F2E"/>
    <w:rsid w:val="002B3659"/>
    <w:rsid w:val="002B3960"/>
    <w:rsid w:val="002B45A2"/>
    <w:rsid w:val="002B4B0C"/>
    <w:rsid w:val="002B6D48"/>
    <w:rsid w:val="002B73E8"/>
    <w:rsid w:val="002B74AA"/>
    <w:rsid w:val="002B7D71"/>
    <w:rsid w:val="002C0B8D"/>
    <w:rsid w:val="002C0C1B"/>
    <w:rsid w:val="002C1A62"/>
    <w:rsid w:val="002C1D70"/>
    <w:rsid w:val="002C2760"/>
    <w:rsid w:val="002C425D"/>
    <w:rsid w:val="002C5AC5"/>
    <w:rsid w:val="002C5C61"/>
    <w:rsid w:val="002D09C8"/>
    <w:rsid w:val="002D0CE9"/>
    <w:rsid w:val="002D1015"/>
    <w:rsid w:val="002D14CC"/>
    <w:rsid w:val="002D1939"/>
    <w:rsid w:val="002D1DB9"/>
    <w:rsid w:val="002D418E"/>
    <w:rsid w:val="002D5130"/>
    <w:rsid w:val="002D6526"/>
    <w:rsid w:val="002D7056"/>
    <w:rsid w:val="002E02E1"/>
    <w:rsid w:val="002E05EC"/>
    <w:rsid w:val="002E222A"/>
    <w:rsid w:val="002E28A4"/>
    <w:rsid w:val="002E2BB2"/>
    <w:rsid w:val="002E346E"/>
    <w:rsid w:val="002E41F3"/>
    <w:rsid w:val="002E44BE"/>
    <w:rsid w:val="002E50EC"/>
    <w:rsid w:val="002E529B"/>
    <w:rsid w:val="002E5CB6"/>
    <w:rsid w:val="002E5CE7"/>
    <w:rsid w:val="002E69AD"/>
    <w:rsid w:val="002E6A33"/>
    <w:rsid w:val="002E76F2"/>
    <w:rsid w:val="002E7D2C"/>
    <w:rsid w:val="002F01E3"/>
    <w:rsid w:val="002F03F9"/>
    <w:rsid w:val="002F08C7"/>
    <w:rsid w:val="002F0B18"/>
    <w:rsid w:val="002F1636"/>
    <w:rsid w:val="002F290F"/>
    <w:rsid w:val="002F2CCD"/>
    <w:rsid w:val="002F35DA"/>
    <w:rsid w:val="002F50E3"/>
    <w:rsid w:val="002F51AD"/>
    <w:rsid w:val="002F6047"/>
    <w:rsid w:val="002F67E9"/>
    <w:rsid w:val="002F758A"/>
    <w:rsid w:val="00304CEF"/>
    <w:rsid w:val="00305BA1"/>
    <w:rsid w:val="003069C7"/>
    <w:rsid w:val="00306F1E"/>
    <w:rsid w:val="00307105"/>
    <w:rsid w:val="00307C83"/>
    <w:rsid w:val="00312246"/>
    <w:rsid w:val="003136CF"/>
    <w:rsid w:val="00314105"/>
    <w:rsid w:val="003142E1"/>
    <w:rsid w:val="003148A0"/>
    <w:rsid w:val="00314C5D"/>
    <w:rsid w:val="003159F8"/>
    <w:rsid w:val="00316400"/>
    <w:rsid w:val="00316D67"/>
    <w:rsid w:val="00317B45"/>
    <w:rsid w:val="0032037B"/>
    <w:rsid w:val="0032170B"/>
    <w:rsid w:val="00323102"/>
    <w:rsid w:val="00323A48"/>
    <w:rsid w:val="00323E0E"/>
    <w:rsid w:val="003245BF"/>
    <w:rsid w:val="003258D2"/>
    <w:rsid w:val="00326552"/>
    <w:rsid w:val="00331A4C"/>
    <w:rsid w:val="0033359F"/>
    <w:rsid w:val="00333E08"/>
    <w:rsid w:val="0033448F"/>
    <w:rsid w:val="00334F6C"/>
    <w:rsid w:val="00335B8F"/>
    <w:rsid w:val="00337214"/>
    <w:rsid w:val="00337C42"/>
    <w:rsid w:val="00340699"/>
    <w:rsid w:val="00340AE1"/>
    <w:rsid w:val="00340B7D"/>
    <w:rsid w:val="00341383"/>
    <w:rsid w:val="003419A1"/>
    <w:rsid w:val="00343D53"/>
    <w:rsid w:val="00343E1D"/>
    <w:rsid w:val="00344D5B"/>
    <w:rsid w:val="00346475"/>
    <w:rsid w:val="00346637"/>
    <w:rsid w:val="003515F8"/>
    <w:rsid w:val="003528AA"/>
    <w:rsid w:val="003536FD"/>
    <w:rsid w:val="00362FBA"/>
    <w:rsid w:val="00363933"/>
    <w:rsid w:val="00363B36"/>
    <w:rsid w:val="003652A2"/>
    <w:rsid w:val="003668AA"/>
    <w:rsid w:val="00366CF6"/>
    <w:rsid w:val="00366E90"/>
    <w:rsid w:val="00367000"/>
    <w:rsid w:val="0036733A"/>
    <w:rsid w:val="00370C3D"/>
    <w:rsid w:val="003718D3"/>
    <w:rsid w:val="00371950"/>
    <w:rsid w:val="00372697"/>
    <w:rsid w:val="003731AB"/>
    <w:rsid w:val="00374794"/>
    <w:rsid w:val="00374CA2"/>
    <w:rsid w:val="003752C3"/>
    <w:rsid w:val="003759F3"/>
    <w:rsid w:val="00376682"/>
    <w:rsid w:val="003766C7"/>
    <w:rsid w:val="003776A8"/>
    <w:rsid w:val="00381832"/>
    <w:rsid w:val="00381EA6"/>
    <w:rsid w:val="00382DC1"/>
    <w:rsid w:val="00383953"/>
    <w:rsid w:val="003854ED"/>
    <w:rsid w:val="00385EE6"/>
    <w:rsid w:val="003863C5"/>
    <w:rsid w:val="00387A70"/>
    <w:rsid w:val="00387B0E"/>
    <w:rsid w:val="003915C0"/>
    <w:rsid w:val="0039182E"/>
    <w:rsid w:val="00391A33"/>
    <w:rsid w:val="00391ADF"/>
    <w:rsid w:val="00392220"/>
    <w:rsid w:val="0039324E"/>
    <w:rsid w:val="00394F7C"/>
    <w:rsid w:val="003956DF"/>
    <w:rsid w:val="00397E5E"/>
    <w:rsid w:val="00397F12"/>
    <w:rsid w:val="003A10C5"/>
    <w:rsid w:val="003A1A44"/>
    <w:rsid w:val="003A236B"/>
    <w:rsid w:val="003A2AE0"/>
    <w:rsid w:val="003A31DE"/>
    <w:rsid w:val="003A3FF3"/>
    <w:rsid w:val="003A4D97"/>
    <w:rsid w:val="003A5511"/>
    <w:rsid w:val="003A5BF9"/>
    <w:rsid w:val="003A6742"/>
    <w:rsid w:val="003B01D6"/>
    <w:rsid w:val="003B1361"/>
    <w:rsid w:val="003B3288"/>
    <w:rsid w:val="003B3750"/>
    <w:rsid w:val="003B3A85"/>
    <w:rsid w:val="003B5A30"/>
    <w:rsid w:val="003B6E08"/>
    <w:rsid w:val="003C025F"/>
    <w:rsid w:val="003C11A5"/>
    <w:rsid w:val="003C1244"/>
    <w:rsid w:val="003C1396"/>
    <w:rsid w:val="003C1F23"/>
    <w:rsid w:val="003C2995"/>
    <w:rsid w:val="003C3148"/>
    <w:rsid w:val="003C3170"/>
    <w:rsid w:val="003C5492"/>
    <w:rsid w:val="003C5E7C"/>
    <w:rsid w:val="003C621F"/>
    <w:rsid w:val="003C72E1"/>
    <w:rsid w:val="003C764F"/>
    <w:rsid w:val="003D1DA7"/>
    <w:rsid w:val="003D1ED2"/>
    <w:rsid w:val="003D2103"/>
    <w:rsid w:val="003D2F2C"/>
    <w:rsid w:val="003D36DA"/>
    <w:rsid w:val="003D4A7B"/>
    <w:rsid w:val="003D583B"/>
    <w:rsid w:val="003D5D03"/>
    <w:rsid w:val="003D7CF5"/>
    <w:rsid w:val="003E05CD"/>
    <w:rsid w:val="003E0F3C"/>
    <w:rsid w:val="003E2644"/>
    <w:rsid w:val="003E29A2"/>
    <w:rsid w:val="003E2D05"/>
    <w:rsid w:val="003E5207"/>
    <w:rsid w:val="003E7161"/>
    <w:rsid w:val="003F03BA"/>
    <w:rsid w:val="003F15E4"/>
    <w:rsid w:val="003F4920"/>
    <w:rsid w:val="003F4AC6"/>
    <w:rsid w:val="003F548E"/>
    <w:rsid w:val="003F5EE0"/>
    <w:rsid w:val="003F677A"/>
    <w:rsid w:val="00400F91"/>
    <w:rsid w:val="00401B94"/>
    <w:rsid w:val="004040F9"/>
    <w:rsid w:val="00404757"/>
    <w:rsid w:val="00406767"/>
    <w:rsid w:val="0041103A"/>
    <w:rsid w:val="004117AA"/>
    <w:rsid w:val="00411B8A"/>
    <w:rsid w:val="0041461C"/>
    <w:rsid w:val="004152ED"/>
    <w:rsid w:val="0041755F"/>
    <w:rsid w:val="00417642"/>
    <w:rsid w:val="00417AC4"/>
    <w:rsid w:val="004239E5"/>
    <w:rsid w:val="00425731"/>
    <w:rsid w:val="00430CF8"/>
    <w:rsid w:val="00431092"/>
    <w:rsid w:val="0043178B"/>
    <w:rsid w:val="00431D67"/>
    <w:rsid w:val="004320B4"/>
    <w:rsid w:val="00432D5A"/>
    <w:rsid w:val="0043318D"/>
    <w:rsid w:val="0043374E"/>
    <w:rsid w:val="00434990"/>
    <w:rsid w:val="00434F9A"/>
    <w:rsid w:val="00435187"/>
    <w:rsid w:val="00435609"/>
    <w:rsid w:val="004363E9"/>
    <w:rsid w:val="0044078C"/>
    <w:rsid w:val="00441B12"/>
    <w:rsid w:val="004446D0"/>
    <w:rsid w:val="00445C94"/>
    <w:rsid w:val="00446648"/>
    <w:rsid w:val="00447382"/>
    <w:rsid w:val="00451452"/>
    <w:rsid w:val="004527AC"/>
    <w:rsid w:val="00453CF8"/>
    <w:rsid w:val="00453D4F"/>
    <w:rsid w:val="00453DEC"/>
    <w:rsid w:val="004545E4"/>
    <w:rsid w:val="00454A12"/>
    <w:rsid w:val="00460D59"/>
    <w:rsid w:val="0046138F"/>
    <w:rsid w:val="004614CF"/>
    <w:rsid w:val="00462E43"/>
    <w:rsid w:val="00464854"/>
    <w:rsid w:val="004712C4"/>
    <w:rsid w:val="00471BFC"/>
    <w:rsid w:val="004721B1"/>
    <w:rsid w:val="00472EE7"/>
    <w:rsid w:val="00473DB6"/>
    <w:rsid w:val="00475BA4"/>
    <w:rsid w:val="00475DF8"/>
    <w:rsid w:val="004765C0"/>
    <w:rsid w:val="0048059C"/>
    <w:rsid w:val="00482B91"/>
    <w:rsid w:val="004836D7"/>
    <w:rsid w:val="00483989"/>
    <w:rsid w:val="00483BE7"/>
    <w:rsid w:val="00484D14"/>
    <w:rsid w:val="00486227"/>
    <w:rsid w:val="00487C4B"/>
    <w:rsid w:val="00487D1E"/>
    <w:rsid w:val="004908FD"/>
    <w:rsid w:val="004909EB"/>
    <w:rsid w:val="0049130F"/>
    <w:rsid w:val="00492304"/>
    <w:rsid w:val="00492921"/>
    <w:rsid w:val="0049549B"/>
    <w:rsid w:val="004954F2"/>
    <w:rsid w:val="00496AF5"/>
    <w:rsid w:val="004A0B0C"/>
    <w:rsid w:val="004A0E20"/>
    <w:rsid w:val="004A1E1E"/>
    <w:rsid w:val="004A26DF"/>
    <w:rsid w:val="004A4809"/>
    <w:rsid w:val="004A4CAA"/>
    <w:rsid w:val="004A4F08"/>
    <w:rsid w:val="004A56EE"/>
    <w:rsid w:val="004B0227"/>
    <w:rsid w:val="004B0338"/>
    <w:rsid w:val="004B0615"/>
    <w:rsid w:val="004B1ED9"/>
    <w:rsid w:val="004B38DD"/>
    <w:rsid w:val="004B48B3"/>
    <w:rsid w:val="004B57AD"/>
    <w:rsid w:val="004B656E"/>
    <w:rsid w:val="004B6798"/>
    <w:rsid w:val="004B6C9F"/>
    <w:rsid w:val="004B71AA"/>
    <w:rsid w:val="004C0E3B"/>
    <w:rsid w:val="004C1C14"/>
    <w:rsid w:val="004C3511"/>
    <w:rsid w:val="004C3BE1"/>
    <w:rsid w:val="004C4D4A"/>
    <w:rsid w:val="004C5003"/>
    <w:rsid w:val="004C51BA"/>
    <w:rsid w:val="004C52B9"/>
    <w:rsid w:val="004C540C"/>
    <w:rsid w:val="004C58CF"/>
    <w:rsid w:val="004D1E0F"/>
    <w:rsid w:val="004D1FBA"/>
    <w:rsid w:val="004D276B"/>
    <w:rsid w:val="004D28D4"/>
    <w:rsid w:val="004D293E"/>
    <w:rsid w:val="004D2BEE"/>
    <w:rsid w:val="004D3C0B"/>
    <w:rsid w:val="004D4C0B"/>
    <w:rsid w:val="004D5CA8"/>
    <w:rsid w:val="004D7E55"/>
    <w:rsid w:val="004E2B48"/>
    <w:rsid w:val="004E3235"/>
    <w:rsid w:val="004E4157"/>
    <w:rsid w:val="004E4764"/>
    <w:rsid w:val="004E59E9"/>
    <w:rsid w:val="004E5E26"/>
    <w:rsid w:val="004E7A16"/>
    <w:rsid w:val="004F00B1"/>
    <w:rsid w:val="004F0C98"/>
    <w:rsid w:val="004F2C68"/>
    <w:rsid w:val="004F3154"/>
    <w:rsid w:val="004F50E2"/>
    <w:rsid w:val="004F54F3"/>
    <w:rsid w:val="004F5686"/>
    <w:rsid w:val="00502000"/>
    <w:rsid w:val="00503222"/>
    <w:rsid w:val="00503EE1"/>
    <w:rsid w:val="00505B8A"/>
    <w:rsid w:val="0050609F"/>
    <w:rsid w:val="005064E3"/>
    <w:rsid w:val="005129B5"/>
    <w:rsid w:val="00513065"/>
    <w:rsid w:val="00513234"/>
    <w:rsid w:val="0051406C"/>
    <w:rsid w:val="005141AE"/>
    <w:rsid w:val="00514770"/>
    <w:rsid w:val="00514B5C"/>
    <w:rsid w:val="00515498"/>
    <w:rsid w:val="00517497"/>
    <w:rsid w:val="00517612"/>
    <w:rsid w:val="00517638"/>
    <w:rsid w:val="00517EA5"/>
    <w:rsid w:val="00521355"/>
    <w:rsid w:val="00521611"/>
    <w:rsid w:val="00521EC5"/>
    <w:rsid w:val="00523959"/>
    <w:rsid w:val="00524B1F"/>
    <w:rsid w:val="00524DDE"/>
    <w:rsid w:val="00526988"/>
    <w:rsid w:val="00527652"/>
    <w:rsid w:val="005278A0"/>
    <w:rsid w:val="0053040B"/>
    <w:rsid w:val="00530B24"/>
    <w:rsid w:val="00531BC9"/>
    <w:rsid w:val="00531EAF"/>
    <w:rsid w:val="005347CA"/>
    <w:rsid w:val="00534B21"/>
    <w:rsid w:val="00534C2D"/>
    <w:rsid w:val="005354A6"/>
    <w:rsid w:val="00536930"/>
    <w:rsid w:val="00536E85"/>
    <w:rsid w:val="00537373"/>
    <w:rsid w:val="00537C64"/>
    <w:rsid w:val="00542178"/>
    <w:rsid w:val="00543D55"/>
    <w:rsid w:val="005441D2"/>
    <w:rsid w:val="005446DE"/>
    <w:rsid w:val="005469FF"/>
    <w:rsid w:val="00551CF4"/>
    <w:rsid w:val="0055302B"/>
    <w:rsid w:val="005544E9"/>
    <w:rsid w:val="00556314"/>
    <w:rsid w:val="00556B97"/>
    <w:rsid w:val="00556CA8"/>
    <w:rsid w:val="00556FFC"/>
    <w:rsid w:val="00560B31"/>
    <w:rsid w:val="005655B8"/>
    <w:rsid w:val="005700C4"/>
    <w:rsid w:val="00572132"/>
    <w:rsid w:val="005725A2"/>
    <w:rsid w:val="00573D6C"/>
    <w:rsid w:val="0057638C"/>
    <w:rsid w:val="00580983"/>
    <w:rsid w:val="00580997"/>
    <w:rsid w:val="00581909"/>
    <w:rsid w:val="00583A6F"/>
    <w:rsid w:val="00586A00"/>
    <w:rsid w:val="0059002C"/>
    <w:rsid w:val="00590D4B"/>
    <w:rsid w:val="005916CA"/>
    <w:rsid w:val="00591D53"/>
    <w:rsid w:val="0059245C"/>
    <w:rsid w:val="00592843"/>
    <w:rsid w:val="00593809"/>
    <w:rsid w:val="00595A5E"/>
    <w:rsid w:val="00596339"/>
    <w:rsid w:val="00596B5C"/>
    <w:rsid w:val="00597EAA"/>
    <w:rsid w:val="005A1679"/>
    <w:rsid w:val="005A21B8"/>
    <w:rsid w:val="005A2201"/>
    <w:rsid w:val="005A24F4"/>
    <w:rsid w:val="005A4EE2"/>
    <w:rsid w:val="005A5472"/>
    <w:rsid w:val="005A5B9E"/>
    <w:rsid w:val="005A615B"/>
    <w:rsid w:val="005A6397"/>
    <w:rsid w:val="005A6A10"/>
    <w:rsid w:val="005A6A92"/>
    <w:rsid w:val="005A6B38"/>
    <w:rsid w:val="005B285C"/>
    <w:rsid w:val="005B2F44"/>
    <w:rsid w:val="005B349C"/>
    <w:rsid w:val="005B6996"/>
    <w:rsid w:val="005B6A1F"/>
    <w:rsid w:val="005B6F68"/>
    <w:rsid w:val="005C2632"/>
    <w:rsid w:val="005C2729"/>
    <w:rsid w:val="005C2AD5"/>
    <w:rsid w:val="005C5A67"/>
    <w:rsid w:val="005C6B64"/>
    <w:rsid w:val="005D139F"/>
    <w:rsid w:val="005D1947"/>
    <w:rsid w:val="005D1D96"/>
    <w:rsid w:val="005D3105"/>
    <w:rsid w:val="005D32F8"/>
    <w:rsid w:val="005D3E10"/>
    <w:rsid w:val="005D4FEB"/>
    <w:rsid w:val="005D6CE9"/>
    <w:rsid w:val="005D7D09"/>
    <w:rsid w:val="005E15BA"/>
    <w:rsid w:val="005E28E4"/>
    <w:rsid w:val="005E310C"/>
    <w:rsid w:val="005E39EB"/>
    <w:rsid w:val="005E41EB"/>
    <w:rsid w:val="005E5410"/>
    <w:rsid w:val="005E7A65"/>
    <w:rsid w:val="005F0166"/>
    <w:rsid w:val="005F1EAE"/>
    <w:rsid w:val="005F2CF5"/>
    <w:rsid w:val="005F3151"/>
    <w:rsid w:val="005F3286"/>
    <w:rsid w:val="005F64A1"/>
    <w:rsid w:val="005F75C0"/>
    <w:rsid w:val="0060049F"/>
    <w:rsid w:val="00603C3F"/>
    <w:rsid w:val="00604434"/>
    <w:rsid w:val="00604FFB"/>
    <w:rsid w:val="00606240"/>
    <w:rsid w:val="00610673"/>
    <w:rsid w:val="0061241F"/>
    <w:rsid w:val="006125AA"/>
    <w:rsid w:val="006125D9"/>
    <w:rsid w:val="00613518"/>
    <w:rsid w:val="0061458F"/>
    <w:rsid w:val="00614962"/>
    <w:rsid w:val="00616BDB"/>
    <w:rsid w:val="0062044A"/>
    <w:rsid w:val="00620F7C"/>
    <w:rsid w:val="00625CAC"/>
    <w:rsid w:val="00634FD0"/>
    <w:rsid w:val="006369CA"/>
    <w:rsid w:val="006370D9"/>
    <w:rsid w:val="006370DB"/>
    <w:rsid w:val="00637E84"/>
    <w:rsid w:val="00640DCC"/>
    <w:rsid w:val="00641988"/>
    <w:rsid w:val="00642574"/>
    <w:rsid w:val="006428F9"/>
    <w:rsid w:val="00642E21"/>
    <w:rsid w:val="00643BFA"/>
    <w:rsid w:val="00644908"/>
    <w:rsid w:val="00646BC7"/>
    <w:rsid w:val="006478FF"/>
    <w:rsid w:val="006479FA"/>
    <w:rsid w:val="00651333"/>
    <w:rsid w:val="006520E2"/>
    <w:rsid w:val="0065364F"/>
    <w:rsid w:val="006548AD"/>
    <w:rsid w:val="00655987"/>
    <w:rsid w:val="006567A5"/>
    <w:rsid w:val="0065727C"/>
    <w:rsid w:val="00662663"/>
    <w:rsid w:val="00662726"/>
    <w:rsid w:val="00663151"/>
    <w:rsid w:val="00663C32"/>
    <w:rsid w:val="00664FA9"/>
    <w:rsid w:val="00664FDD"/>
    <w:rsid w:val="006664EA"/>
    <w:rsid w:val="0066680B"/>
    <w:rsid w:val="006670A1"/>
    <w:rsid w:val="006718CD"/>
    <w:rsid w:val="0067195F"/>
    <w:rsid w:val="006719C2"/>
    <w:rsid w:val="00672F03"/>
    <w:rsid w:val="00674CF7"/>
    <w:rsid w:val="00675402"/>
    <w:rsid w:val="00676BF9"/>
    <w:rsid w:val="00677186"/>
    <w:rsid w:val="00680145"/>
    <w:rsid w:val="006806CD"/>
    <w:rsid w:val="00681A0C"/>
    <w:rsid w:val="00681B94"/>
    <w:rsid w:val="00682F19"/>
    <w:rsid w:val="00683837"/>
    <w:rsid w:val="006846DF"/>
    <w:rsid w:val="00684EA5"/>
    <w:rsid w:val="00685778"/>
    <w:rsid w:val="006867B5"/>
    <w:rsid w:val="0069306F"/>
    <w:rsid w:val="00694174"/>
    <w:rsid w:val="00695FF9"/>
    <w:rsid w:val="0069630E"/>
    <w:rsid w:val="006968BC"/>
    <w:rsid w:val="006973D9"/>
    <w:rsid w:val="00697D2E"/>
    <w:rsid w:val="00697FB7"/>
    <w:rsid w:val="006A0628"/>
    <w:rsid w:val="006A06A8"/>
    <w:rsid w:val="006A27BD"/>
    <w:rsid w:val="006A5DC5"/>
    <w:rsid w:val="006B057B"/>
    <w:rsid w:val="006B0C96"/>
    <w:rsid w:val="006B27E1"/>
    <w:rsid w:val="006B284B"/>
    <w:rsid w:val="006B2C0A"/>
    <w:rsid w:val="006B3052"/>
    <w:rsid w:val="006B3A35"/>
    <w:rsid w:val="006B4D4B"/>
    <w:rsid w:val="006B64EA"/>
    <w:rsid w:val="006C0F8D"/>
    <w:rsid w:val="006C14B3"/>
    <w:rsid w:val="006C1730"/>
    <w:rsid w:val="006C17DB"/>
    <w:rsid w:val="006C28B4"/>
    <w:rsid w:val="006C5532"/>
    <w:rsid w:val="006C6738"/>
    <w:rsid w:val="006C71DC"/>
    <w:rsid w:val="006C7E6C"/>
    <w:rsid w:val="006D1530"/>
    <w:rsid w:val="006D1C11"/>
    <w:rsid w:val="006D2711"/>
    <w:rsid w:val="006D2A54"/>
    <w:rsid w:val="006D2EDC"/>
    <w:rsid w:val="006D350B"/>
    <w:rsid w:val="006D36B1"/>
    <w:rsid w:val="006D6C80"/>
    <w:rsid w:val="006D713A"/>
    <w:rsid w:val="006D7C3D"/>
    <w:rsid w:val="006E0209"/>
    <w:rsid w:val="006E099A"/>
    <w:rsid w:val="006E1081"/>
    <w:rsid w:val="006E136A"/>
    <w:rsid w:val="006E2507"/>
    <w:rsid w:val="006E26C5"/>
    <w:rsid w:val="006E2AEC"/>
    <w:rsid w:val="006E2E35"/>
    <w:rsid w:val="006E32B7"/>
    <w:rsid w:val="006E4EF6"/>
    <w:rsid w:val="006E6AB8"/>
    <w:rsid w:val="006E7A61"/>
    <w:rsid w:val="006F1849"/>
    <w:rsid w:val="006F18A3"/>
    <w:rsid w:val="006F2E47"/>
    <w:rsid w:val="006F37A5"/>
    <w:rsid w:val="006F3BB0"/>
    <w:rsid w:val="006F3D4A"/>
    <w:rsid w:val="006F4EDC"/>
    <w:rsid w:val="006F6852"/>
    <w:rsid w:val="006F68A2"/>
    <w:rsid w:val="006F6BF1"/>
    <w:rsid w:val="006F6E54"/>
    <w:rsid w:val="006F6E92"/>
    <w:rsid w:val="006F6FD2"/>
    <w:rsid w:val="006F7960"/>
    <w:rsid w:val="007003E2"/>
    <w:rsid w:val="00702853"/>
    <w:rsid w:val="00702D95"/>
    <w:rsid w:val="0070384B"/>
    <w:rsid w:val="0070399C"/>
    <w:rsid w:val="00703A10"/>
    <w:rsid w:val="00704E68"/>
    <w:rsid w:val="00705863"/>
    <w:rsid w:val="0070722A"/>
    <w:rsid w:val="00710802"/>
    <w:rsid w:val="0071281E"/>
    <w:rsid w:val="00714542"/>
    <w:rsid w:val="00714826"/>
    <w:rsid w:val="00715074"/>
    <w:rsid w:val="007159BE"/>
    <w:rsid w:val="007159D5"/>
    <w:rsid w:val="007160DE"/>
    <w:rsid w:val="007167EC"/>
    <w:rsid w:val="00721071"/>
    <w:rsid w:val="00722368"/>
    <w:rsid w:val="00724252"/>
    <w:rsid w:val="00730D3D"/>
    <w:rsid w:val="00732421"/>
    <w:rsid w:val="00732542"/>
    <w:rsid w:val="00733AE9"/>
    <w:rsid w:val="0073619E"/>
    <w:rsid w:val="007400A1"/>
    <w:rsid w:val="00741DFF"/>
    <w:rsid w:val="00742A84"/>
    <w:rsid w:val="0074554B"/>
    <w:rsid w:val="00746A4A"/>
    <w:rsid w:val="00747194"/>
    <w:rsid w:val="007502A5"/>
    <w:rsid w:val="007502E9"/>
    <w:rsid w:val="00750740"/>
    <w:rsid w:val="00750A81"/>
    <w:rsid w:val="00751759"/>
    <w:rsid w:val="0075279B"/>
    <w:rsid w:val="00752FFF"/>
    <w:rsid w:val="00754B86"/>
    <w:rsid w:val="007552D5"/>
    <w:rsid w:val="00755439"/>
    <w:rsid w:val="00757058"/>
    <w:rsid w:val="007615AA"/>
    <w:rsid w:val="0076629B"/>
    <w:rsid w:val="007662F8"/>
    <w:rsid w:val="007713EB"/>
    <w:rsid w:val="0077305A"/>
    <w:rsid w:val="007736BB"/>
    <w:rsid w:val="0077420B"/>
    <w:rsid w:val="00775A8E"/>
    <w:rsid w:val="0078064B"/>
    <w:rsid w:val="00780DB1"/>
    <w:rsid w:val="007815AF"/>
    <w:rsid w:val="007824AF"/>
    <w:rsid w:val="0078368C"/>
    <w:rsid w:val="00785338"/>
    <w:rsid w:val="007900E0"/>
    <w:rsid w:val="007902B3"/>
    <w:rsid w:val="007904FD"/>
    <w:rsid w:val="007911BE"/>
    <w:rsid w:val="00791F66"/>
    <w:rsid w:val="00793496"/>
    <w:rsid w:val="00793B44"/>
    <w:rsid w:val="00793DEA"/>
    <w:rsid w:val="00794421"/>
    <w:rsid w:val="007956C4"/>
    <w:rsid w:val="00795A65"/>
    <w:rsid w:val="007970B4"/>
    <w:rsid w:val="007A20A0"/>
    <w:rsid w:val="007A37BA"/>
    <w:rsid w:val="007A38F7"/>
    <w:rsid w:val="007A4068"/>
    <w:rsid w:val="007A7544"/>
    <w:rsid w:val="007B0A27"/>
    <w:rsid w:val="007B2B54"/>
    <w:rsid w:val="007B42B0"/>
    <w:rsid w:val="007B55F9"/>
    <w:rsid w:val="007B5735"/>
    <w:rsid w:val="007C01BA"/>
    <w:rsid w:val="007C0654"/>
    <w:rsid w:val="007C1860"/>
    <w:rsid w:val="007C1886"/>
    <w:rsid w:val="007C2222"/>
    <w:rsid w:val="007C5316"/>
    <w:rsid w:val="007C6109"/>
    <w:rsid w:val="007C75C1"/>
    <w:rsid w:val="007C7FE9"/>
    <w:rsid w:val="007D0B5D"/>
    <w:rsid w:val="007D1468"/>
    <w:rsid w:val="007D1BE6"/>
    <w:rsid w:val="007D2035"/>
    <w:rsid w:val="007D590A"/>
    <w:rsid w:val="007D63DD"/>
    <w:rsid w:val="007E0943"/>
    <w:rsid w:val="007E153C"/>
    <w:rsid w:val="007E227A"/>
    <w:rsid w:val="007E2B8B"/>
    <w:rsid w:val="007E2B94"/>
    <w:rsid w:val="007E3E79"/>
    <w:rsid w:val="007E50C6"/>
    <w:rsid w:val="007F142D"/>
    <w:rsid w:val="007F1A96"/>
    <w:rsid w:val="007F1BC8"/>
    <w:rsid w:val="007F2077"/>
    <w:rsid w:val="007F4BDD"/>
    <w:rsid w:val="007F73D8"/>
    <w:rsid w:val="008023B9"/>
    <w:rsid w:val="00802568"/>
    <w:rsid w:val="00802ED1"/>
    <w:rsid w:val="0080340E"/>
    <w:rsid w:val="00804B9E"/>
    <w:rsid w:val="008054C2"/>
    <w:rsid w:val="00805869"/>
    <w:rsid w:val="00806F84"/>
    <w:rsid w:val="00807A83"/>
    <w:rsid w:val="00812244"/>
    <w:rsid w:val="00814673"/>
    <w:rsid w:val="00814890"/>
    <w:rsid w:val="0081697E"/>
    <w:rsid w:val="00817536"/>
    <w:rsid w:val="00817DF5"/>
    <w:rsid w:val="008213CE"/>
    <w:rsid w:val="00821727"/>
    <w:rsid w:val="00824507"/>
    <w:rsid w:val="00824DEE"/>
    <w:rsid w:val="00825393"/>
    <w:rsid w:val="008262F7"/>
    <w:rsid w:val="00826560"/>
    <w:rsid w:val="0082695E"/>
    <w:rsid w:val="008272A2"/>
    <w:rsid w:val="00830831"/>
    <w:rsid w:val="0083160B"/>
    <w:rsid w:val="00833776"/>
    <w:rsid w:val="008340AA"/>
    <w:rsid w:val="00834421"/>
    <w:rsid w:val="00835443"/>
    <w:rsid w:val="00837450"/>
    <w:rsid w:val="00837CF4"/>
    <w:rsid w:val="00840E35"/>
    <w:rsid w:val="00841657"/>
    <w:rsid w:val="008431BA"/>
    <w:rsid w:val="0084372C"/>
    <w:rsid w:val="00844942"/>
    <w:rsid w:val="00844C0E"/>
    <w:rsid w:val="00844F40"/>
    <w:rsid w:val="008459D5"/>
    <w:rsid w:val="00845CA4"/>
    <w:rsid w:val="00846D04"/>
    <w:rsid w:val="00852050"/>
    <w:rsid w:val="00853339"/>
    <w:rsid w:val="00854547"/>
    <w:rsid w:val="00855831"/>
    <w:rsid w:val="008560F0"/>
    <w:rsid w:val="00857157"/>
    <w:rsid w:val="00860E00"/>
    <w:rsid w:val="008618AC"/>
    <w:rsid w:val="008626BF"/>
    <w:rsid w:val="00862B77"/>
    <w:rsid w:val="0086589A"/>
    <w:rsid w:val="00865D9B"/>
    <w:rsid w:val="00866771"/>
    <w:rsid w:val="008703C2"/>
    <w:rsid w:val="00870C46"/>
    <w:rsid w:val="008714F1"/>
    <w:rsid w:val="00871AF2"/>
    <w:rsid w:val="00872E5E"/>
    <w:rsid w:val="00872FDB"/>
    <w:rsid w:val="008737F1"/>
    <w:rsid w:val="0087462B"/>
    <w:rsid w:val="0087640E"/>
    <w:rsid w:val="00877ADA"/>
    <w:rsid w:val="0088105C"/>
    <w:rsid w:val="00881657"/>
    <w:rsid w:val="0088232B"/>
    <w:rsid w:val="00885A95"/>
    <w:rsid w:val="00890E16"/>
    <w:rsid w:val="00891279"/>
    <w:rsid w:val="00891B2C"/>
    <w:rsid w:val="00893028"/>
    <w:rsid w:val="00893110"/>
    <w:rsid w:val="00895C1A"/>
    <w:rsid w:val="008960B0"/>
    <w:rsid w:val="008977D8"/>
    <w:rsid w:val="008A106B"/>
    <w:rsid w:val="008A17F3"/>
    <w:rsid w:val="008A289B"/>
    <w:rsid w:val="008A4792"/>
    <w:rsid w:val="008A7C1F"/>
    <w:rsid w:val="008B0F78"/>
    <w:rsid w:val="008B2CB1"/>
    <w:rsid w:val="008B2ED4"/>
    <w:rsid w:val="008B392A"/>
    <w:rsid w:val="008B3BD1"/>
    <w:rsid w:val="008B4072"/>
    <w:rsid w:val="008B40E2"/>
    <w:rsid w:val="008B4494"/>
    <w:rsid w:val="008B4B80"/>
    <w:rsid w:val="008B5DCB"/>
    <w:rsid w:val="008B6042"/>
    <w:rsid w:val="008B66F5"/>
    <w:rsid w:val="008B688B"/>
    <w:rsid w:val="008B7908"/>
    <w:rsid w:val="008B7B12"/>
    <w:rsid w:val="008C0924"/>
    <w:rsid w:val="008C1961"/>
    <w:rsid w:val="008C21A7"/>
    <w:rsid w:val="008C2436"/>
    <w:rsid w:val="008C32BB"/>
    <w:rsid w:val="008C400D"/>
    <w:rsid w:val="008D253F"/>
    <w:rsid w:val="008D2F1F"/>
    <w:rsid w:val="008D48B5"/>
    <w:rsid w:val="008D5926"/>
    <w:rsid w:val="008D634C"/>
    <w:rsid w:val="008D64B2"/>
    <w:rsid w:val="008D7702"/>
    <w:rsid w:val="008D7C82"/>
    <w:rsid w:val="008E253C"/>
    <w:rsid w:val="008E2F08"/>
    <w:rsid w:val="008E4BF4"/>
    <w:rsid w:val="008E6B07"/>
    <w:rsid w:val="008E6CE1"/>
    <w:rsid w:val="008E6EE5"/>
    <w:rsid w:val="008E6F39"/>
    <w:rsid w:val="008F068E"/>
    <w:rsid w:val="008F1E08"/>
    <w:rsid w:val="008F3331"/>
    <w:rsid w:val="008F55A7"/>
    <w:rsid w:val="008F56D3"/>
    <w:rsid w:val="008F7C1C"/>
    <w:rsid w:val="00900715"/>
    <w:rsid w:val="00900FA4"/>
    <w:rsid w:val="00901166"/>
    <w:rsid w:val="0090135A"/>
    <w:rsid w:val="009029E5"/>
    <w:rsid w:val="00903184"/>
    <w:rsid w:val="009033EF"/>
    <w:rsid w:val="00903DAE"/>
    <w:rsid w:val="00905170"/>
    <w:rsid w:val="00905A50"/>
    <w:rsid w:val="0090698F"/>
    <w:rsid w:val="00906EB6"/>
    <w:rsid w:val="00907D9F"/>
    <w:rsid w:val="009102C3"/>
    <w:rsid w:val="00910FF2"/>
    <w:rsid w:val="009122B1"/>
    <w:rsid w:val="009122C7"/>
    <w:rsid w:val="00912ABE"/>
    <w:rsid w:val="00913E54"/>
    <w:rsid w:val="009142D8"/>
    <w:rsid w:val="009147DE"/>
    <w:rsid w:val="00916F76"/>
    <w:rsid w:val="00921DC2"/>
    <w:rsid w:val="0092328D"/>
    <w:rsid w:val="00925449"/>
    <w:rsid w:val="0092673B"/>
    <w:rsid w:val="009271FF"/>
    <w:rsid w:val="00931105"/>
    <w:rsid w:val="009327CC"/>
    <w:rsid w:val="00933596"/>
    <w:rsid w:val="0093398B"/>
    <w:rsid w:val="0093413E"/>
    <w:rsid w:val="00935851"/>
    <w:rsid w:val="009369DA"/>
    <w:rsid w:val="00937629"/>
    <w:rsid w:val="009379C2"/>
    <w:rsid w:val="00940511"/>
    <w:rsid w:val="00942AC1"/>
    <w:rsid w:val="009430B1"/>
    <w:rsid w:val="00943A70"/>
    <w:rsid w:val="0094791F"/>
    <w:rsid w:val="00950FD3"/>
    <w:rsid w:val="009515F9"/>
    <w:rsid w:val="00952D6A"/>
    <w:rsid w:val="00954A9A"/>
    <w:rsid w:val="00956A22"/>
    <w:rsid w:val="00956CD4"/>
    <w:rsid w:val="00957D65"/>
    <w:rsid w:val="00957D73"/>
    <w:rsid w:val="009604E8"/>
    <w:rsid w:val="00961490"/>
    <w:rsid w:val="00962899"/>
    <w:rsid w:val="00963DFA"/>
    <w:rsid w:val="0096709E"/>
    <w:rsid w:val="00970578"/>
    <w:rsid w:val="009726F4"/>
    <w:rsid w:val="00973255"/>
    <w:rsid w:val="00973DC2"/>
    <w:rsid w:val="009767A4"/>
    <w:rsid w:val="00976E93"/>
    <w:rsid w:val="009800A6"/>
    <w:rsid w:val="00980D97"/>
    <w:rsid w:val="00982509"/>
    <w:rsid w:val="00982F94"/>
    <w:rsid w:val="0098346E"/>
    <w:rsid w:val="00983A65"/>
    <w:rsid w:val="00983D1D"/>
    <w:rsid w:val="00984E97"/>
    <w:rsid w:val="00985682"/>
    <w:rsid w:val="00985D79"/>
    <w:rsid w:val="0098602B"/>
    <w:rsid w:val="00987543"/>
    <w:rsid w:val="00990FE1"/>
    <w:rsid w:val="0099183F"/>
    <w:rsid w:val="00993046"/>
    <w:rsid w:val="009937C9"/>
    <w:rsid w:val="00994DBC"/>
    <w:rsid w:val="00995F39"/>
    <w:rsid w:val="009966E5"/>
    <w:rsid w:val="009971D7"/>
    <w:rsid w:val="0099765A"/>
    <w:rsid w:val="00997881"/>
    <w:rsid w:val="009A1BEA"/>
    <w:rsid w:val="009A1EF5"/>
    <w:rsid w:val="009A2BB1"/>
    <w:rsid w:val="009A31E5"/>
    <w:rsid w:val="009A4D10"/>
    <w:rsid w:val="009A6B28"/>
    <w:rsid w:val="009B04B8"/>
    <w:rsid w:val="009B0555"/>
    <w:rsid w:val="009B1BB0"/>
    <w:rsid w:val="009B2B05"/>
    <w:rsid w:val="009B3B5A"/>
    <w:rsid w:val="009B4749"/>
    <w:rsid w:val="009B4FE3"/>
    <w:rsid w:val="009C0917"/>
    <w:rsid w:val="009C1AAF"/>
    <w:rsid w:val="009C4996"/>
    <w:rsid w:val="009C5B28"/>
    <w:rsid w:val="009C5ED0"/>
    <w:rsid w:val="009C61AE"/>
    <w:rsid w:val="009C6BED"/>
    <w:rsid w:val="009D269F"/>
    <w:rsid w:val="009D2D33"/>
    <w:rsid w:val="009D336F"/>
    <w:rsid w:val="009D506F"/>
    <w:rsid w:val="009D5559"/>
    <w:rsid w:val="009D73A1"/>
    <w:rsid w:val="009E0B87"/>
    <w:rsid w:val="009E0C9C"/>
    <w:rsid w:val="009E1018"/>
    <w:rsid w:val="009E2272"/>
    <w:rsid w:val="009E4C02"/>
    <w:rsid w:val="009E6180"/>
    <w:rsid w:val="009E717A"/>
    <w:rsid w:val="009E7333"/>
    <w:rsid w:val="009E7618"/>
    <w:rsid w:val="009F0B3D"/>
    <w:rsid w:val="009F0DA8"/>
    <w:rsid w:val="009F2E3F"/>
    <w:rsid w:val="009F37EE"/>
    <w:rsid w:val="009F7F36"/>
    <w:rsid w:val="00A000FC"/>
    <w:rsid w:val="00A026FE"/>
    <w:rsid w:val="00A02720"/>
    <w:rsid w:val="00A0452C"/>
    <w:rsid w:val="00A05594"/>
    <w:rsid w:val="00A101D5"/>
    <w:rsid w:val="00A11076"/>
    <w:rsid w:val="00A11CA5"/>
    <w:rsid w:val="00A125E8"/>
    <w:rsid w:val="00A13B39"/>
    <w:rsid w:val="00A16840"/>
    <w:rsid w:val="00A16FE8"/>
    <w:rsid w:val="00A27F48"/>
    <w:rsid w:val="00A30400"/>
    <w:rsid w:val="00A308B0"/>
    <w:rsid w:val="00A3091C"/>
    <w:rsid w:val="00A30BB8"/>
    <w:rsid w:val="00A31AEA"/>
    <w:rsid w:val="00A32176"/>
    <w:rsid w:val="00A32E77"/>
    <w:rsid w:val="00A32F85"/>
    <w:rsid w:val="00A3358E"/>
    <w:rsid w:val="00A35874"/>
    <w:rsid w:val="00A35EB9"/>
    <w:rsid w:val="00A36091"/>
    <w:rsid w:val="00A4023E"/>
    <w:rsid w:val="00A40B71"/>
    <w:rsid w:val="00A4116C"/>
    <w:rsid w:val="00A4127D"/>
    <w:rsid w:val="00A42E65"/>
    <w:rsid w:val="00A43094"/>
    <w:rsid w:val="00A45DCE"/>
    <w:rsid w:val="00A4671F"/>
    <w:rsid w:val="00A46FF5"/>
    <w:rsid w:val="00A470CC"/>
    <w:rsid w:val="00A472CB"/>
    <w:rsid w:val="00A4797D"/>
    <w:rsid w:val="00A505B1"/>
    <w:rsid w:val="00A522E0"/>
    <w:rsid w:val="00A52B83"/>
    <w:rsid w:val="00A53DC3"/>
    <w:rsid w:val="00A56228"/>
    <w:rsid w:val="00A57B12"/>
    <w:rsid w:val="00A60948"/>
    <w:rsid w:val="00A610D5"/>
    <w:rsid w:val="00A61215"/>
    <w:rsid w:val="00A658A8"/>
    <w:rsid w:val="00A66D4C"/>
    <w:rsid w:val="00A7207B"/>
    <w:rsid w:val="00A73171"/>
    <w:rsid w:val="00A75FF7"/>
    <w:rsid w:val="00A77CFB"/>
    <w:rsid w:val="00A830DD"/>
    <w:rsid w:val="00A83272"/>
    <w:rsid w:val="00A83FBD"/>
    <w:rsid w:val="00A845AA"/>
    <w:rsid w:val="00A8483C"/>
    <w:rsid w:val="00A85615"/>
    <w:rsid w:val="00A862ED"/>
    <w:rsid w:val="00A86F11"/>
    <w:rsid w:val="00A9185C"/>
    <w:rsid w:val="00A92631"/>
    <w:rsid w:val="00A93C6C"/>
    <w:rsid w:val="00A952F9"/>
    <w:rsid w:val="00A964B8"/>
    <w:rsid w:val="00A96DB5"/>
    <w:rsid w:val="00AA168B"/>
    <w:rsid w:val="00AA19DA"/>
    <w:rsid w:val="00AA3AC2"/>
    <w:rsid w:val="00AA41D4"/>
    <w:rsid w:val="00AA60D2"/>
    <w:rsid w:val="00AA68DF"/>
    <w:rsid w:val="00AB0E07"/>
    <w:rsid w:val="00AB251A"/>
    <w:rsid w:val="00AB6943"/>
    <w:rsid w:val="00AB7D56"/>
    <w:rsid w:val="00AC2303"/>
    <w:rsid w:val="00AC295E"/>
    <w:rsid w:val="00AC3ACD"/>
    <w:rsid w:val="00AC3B54"/>
    <w:rsid w:val="00AC44ED"/>
    <w:rsid w:val="00AC4753"/>
    <w:rsid w:val="00AC4ED9"/>
    <w:rsid w:val="00AC52BA"/>
    <w:rsid w:val="00AC6B63"/>
    <w:rsid w:val="00AC73AD"/>
    <w:rsid w:val="00AC7C08"/>
    <w:rsid w:val="00AD02E4"/>
    <w:rsid w:val="00AD03BC"/>
    <w:rsid w:val="00AD04CD"/>
    <w:rsid w:val="00AD08F1"/>
    <w:rsid w:val="00AD27D9"/>
    <w:rsid w:val="00AD34E0"/>
    <w:rsid w:val="00AD3D21"/>
    <w:rsid w:val="00AD4C3A"/>
    <w:rsid w:val="00AD548C"/>
    <w:rsid w:val="00AD54ED"/>
    <w:rsid w:val="00AD57AB"/>
    <w:rsid w:val="00AD6A9F"/>
    <w:rsid w:val="00AD6D58"/>
    <w:rsid w:val="00AD6DE0"/>
    <w:rsid w:val="00AE0832"/>
    <w:rsid w:val="00AE0D80"/>
    <w:rsid w:val="00AE197A"/>
    <w:rsid w:val="00AE1DE6"/>
    <w:rsid w:val="00AE7202"/>
    <w:rsid w:val="00AF0894"/>
    <w:rsid w:val="00AF1012"/>
    <w:rsid w:val="00AF280D"/>
    <w:rsid w:val="00AF2C61"/>
    <w:rsid w:val="00AF30DF"/>
    <w:rsid w:val="00AF4CE0"/>
    <w:rsid w:val="00AF5A29"/>
    <w:rsid w:val="00AF6008"/>
    <w:rsid w:val="00AF7C66"/>
    <w:rsid w:val="00B02664"/>
    <w:rsid w:val="00B04056"/>
    <w:rsid w:val="00B042A2"/>
    <w:rsid w:val="00B066B3"/>
    <w:rsid w:val="00B07257"/>
    <w:rsid w:val="00B07745"/>
    <w:rsid w:val="00B10458"/>
    <w:rsid w:val="00B12F8F"/>
    <w:rsid w:val="00B13083"/>
    <w:rsid w:val="00B17F19"/>
    <w:rsid w:val="00B20100"/>
    <w:rsid w:val="00B22464"/>
    <w:rsid w:val="00B2401A"/>
    <w:rsid w:val="00B24152"/>
    <w:rsid w:val="00B26658"/>
    <w:rsid w:val="00B270B2"/>
    <w:rsid w:val="00B306D3"/>
    <w:rsid w:val="00B30E03"/>
    <w:rsid w:val="00B31E15"/>
    <w:rsid w:val="00B35274"/>
    <w:rsid w:val="00B3630B"/>
    <w:rsid w:val="00B378C9"/>
    <w:rsid w:val="00B37D98"/>
    <w:rsid w:val="00B41328"/>
    <w:rsid w:val="00B4170B"/>
    <w:rsid w:val="00B4172D"/>
    <w:rsid w:val="00B4292A"/>
    <w:rsid w:val="00B436BF"/>
    <w:rsid w:val="00B451A5"/>
    <w:rsid w:val="00B4766D"/>
    <w:rsid w:val="00B479AA"/>
    <w:rsid w:val="00B50A82"/>
    <w:rsid w:val="00B52114"/>
    <w:rsid w:val="00B52712"/>
    <w:rsid w:val="00B53A6D"/>
    <w:rsid w:val="00B53C27"/>
    <w:rsid w:val="00B553FB"/>
    <w:rsid w:val="00B56093"/>
    <w:rsid w:val="00B566DE"/>
    <w:rsid w:val="00B573B0"/>
    <w:rsid w:val="00B57569"/>
    <w:rsid w:val="00B57B14"/>
    <w:rsid w:val="00B6030E"/>
    <w:rsid w:val="00B60C20"/>
    <w:rsid w:val="00B60EC1"/>
    <w:rsid w:val="00B60ED8"/>
    <w:rsid w:val="00B61258"/>
    <w:rsid w:val="00B61DDE"/>
    <w:rsid w:val="00B621AB"/>
    <w:rsid w:val="00B629C0"/>
    <w:rsid w:val="00B62CE7"/>
    <w:rsid w:val="00B63DF9"/>
    <w:rsid w:val="00B64A37"/>
    <w:rsid w:val="00B65014"/>
    <w:rsid w:val="00B65B5C"/>
    <w:rsid w:val="00B666F0"/>
    <w:rsid w:val="00B66D3E"/>
    <w:rsid w:val="00B67547"/>
    <w:rsid w:val="00B706A3"/>
    <w:rsid w:val="00B7115D"/>
    <w:rsid w:val="00B71480"/>
    <w:rsid w:val="00B7161B"/>
    <w:rsid w:val="00B727F2"/>
    <w:rsid w:val="00B7379C"/>
    <w:rsid w:val="00B737A2"/>
    <w:rsid w:val="00B73F7B"/>
    <w:rsid w:val="00B751E0"/>
    <w:rsid w:val="00B811A8"/>
    <w:rsid w:val="00B8287C"/>
    <w:rsid w:val="00B838FB"/>
    <w:rsid w:val="00B87ED9"/>
    <w:rsid w:val="00B9031D"/>
    <w:rsid w:val="00B90379"/>
    <w:rsid w:val="00B909B7"/>
    <w:rsid w:val="00B924F5"/>
    <w:rsid w:val="00B93D46"/>
    <w:rsid w:val="00B97977"/>
    <w:rsid w:val="00BA1392"/>
    <w:rsid w:val="00BA1F20"/>
    <w:rsid w:val="00BA486B"/>
    <w:rsid w:val="00BA4C32"/>
    <w:rsid w:val="00BA5823"/>
    <w:rsid w:val="00BA677C"/>
    <w:rsid w:val="00BA7463"/>
    <w:rsid w:val="00BA7B02"/>
    <w:rsid w:val="00BB0158"/>
    <w:rsid w:val="00BB19B5"/>
    <w:rsid w:val="00BB1A0A"/>
    <w:rsid w:val="00BB30A9"/>
    <w:rsid w:val="00BB5816"/>
    <w:rsid w:val="00BB5E65"/>
    <w:rsid w:val="00BB6224"/>
    <w:rsid w:val="00BB6516"/>
    <w:rsid w:val="00BC0CF2"/>
    <w:rsid w:val="00BC1F97"/>
    <w:rsid w:val="00BC446D"/>
    <w:rsid w:val="00BC520F"/>
    <w:rsid w:val="00BC5ADC"/>
    <w:rsid w:val="00BC6051"/>
    <w:rsid w:val="00BC6823"/>
    <w:rsid w:val="00BC725F"/>
    <w:rsid w:val="00BC7334"/>
    <w:rsid w:val="00BC75A9"/>
    <w:rsid w:val="00BD0C10"/>
    <w:rsid w:val="00BD4C55"/>
    <w:rsid w:val="00BE0BBC"/>
    <w:rsid w:val="00BE2B7B"/>
    <w:rsid w:val="00BE359C"/>
    <w:rsid w:val="00BE42A4"/>
    <w:rsid w:val="00BE5105"/>
    <w:rsid w:val="00BE5C31"/>
    <w:rsid w:val="00BF0D0B"/>
    <w:rsid w:val="00BF314B"/>
    <w:rsid w:val="00BF3675"/>
    <w:rsid w:val="00BF3ACA"/>
    <w:rsid w:val="00BF3EF1"/>
    <w:rsid w:val="00BF3F71"/>
    <w:rsid w:val="00BF468A"/>
    <w:rsid w:val="00BF5556"/>
    <w:rsid w:val="00BF60F0"/>
    <w:rsid w:val="00BF7099"/>
    <w:rsid w:val="00BF7553"/>
    <w:rsid w:val="00C00320"/>
    <w:rsid w:val="00C0128E"/>
    <w:rsid w:val="00C01302"/>
    <w:rsid w:val="00C036D8"/>
    <w:rsid w:val="00C049EA"/>
    <w:rsid w:val="00C04CDE"/>
    <w:rsid w:val="00C050AC"/>
    <w:rsid w:val="00C05643"/>
    <w:rsid w:val="00C0597A"/>
    <w:rsid w:val="00C11A36"/>
    <w:rsid w:val="00C12A75"/>
    <w:rsid w:val="00C135B3"/>
    <w:rsid w:val="00C14254"/>
    <w:rsid w:val="00C150E6"/>
    <w:rsid w:val="00C16084"/>
    <w:rsid w:val="00C213BD"/>
    <w:rsid w:val="00C225C8"/>
    <w:rsid w:val="00C23F7C"/>
    <w:rsid w:val="00C25517"/>
    <w:rsid w:val="00C275ED"/>
    <w:rsid w:val="00C33710"/>
    <w:rsid w:val="00C337FF"/>
    <w:rsid w:val="00C33934"/>
    <w:rsid w:val="00C340C7"/>
    <w:rsid w:val="00C3468B"/>
    <w:rsid w:val="00C36207"/>
    <w:rsid w:val="00C370E9"/>
    <w:rsid w:val="00C37533"/>
    <w:rsid w:val="00C40D5A"/>
    <w:rsid w:val="00C41893"/>
    <w:rsid w:val="00C43401"/>
    <w:rsid w:val="00C43949"/>
    <w:rsid w:val="00C44E88"/>
    <w:rsid w:val="00C45CDF"/>
    <w:rsid w:val="00C50F7F"/>
    <w:rsid w:val="00C52500"/>
    <w:rsid w:val="00C52A5F"/>
    <w:rsid w:val="00C542F4"/>
    <w:rsid w:val="00C54A47"/>
    <w:rsid w:val="00C54FC9"/>
    <w:rsid w:val="00C5655A"/>
    <w:rsid w:val="00C56FAD"/>
    <w:rsid w:val="00C57006"/>
    <w:rsid w:val="00C57CB5"/>
    <w:rsid w:val="00C6066B"/>
    <w:rsid w:val="00C61FF8"/>
    <w:rsid w:val="00C63637"/>
    <w:rsid w:val="00C63B97"/>
    <w:rsid w:val="00C647EA"/>
    <w:rsid w:val="00C64957"/>
    <w:rsid w:val="00C64D5E"/>
    <w:rsid w:val="00C65C82"/>
    <w:rsid w:val="00C70DB3"/>
    <w:rsid w:val="00C7171E"/>
    <w:rsid w:val="00C733A5"/>
    <w:rsid w:val="00C75A65"/>
    <w:rsid w:val="00C75EF1"/>
    <w:rsid w:val="00C80762"/>
    <w:rsid w:val="00C8095E"/>
    <w:rsid w:val="00C81625"/>
    <w:rsid w:val="00C824D3"/>
    <w:rsid w:val="00C82DB7"/>
    <w:rsid w:val="00C8363A"/>
    <w:rsid w:val="00C84C84"/>
    <w:rsid w:val="00C85833"/>
    <w:rsid w:val="00C914A3"/>
    <w:rsid w:val="00C9478F"/>
    <w:rsid w:val="00C95BEE"/>
    <w:rsid w:val="00C96338"/>
    <w:rsid w:val="00CA1D7D"/>
    <w:rsid w:val="00CA4B45"/>
    <w:rsid w:val="00CA5344"/>
    <w:rsid w:val="00CA535A"/>
    <w:rsid w:val="00CA5489"/>
    <w:rsid w:val="00CA60B2"/>
    <w:rsid w:val="00CA7BD6"/>
    <w:rsid w:val="00CB00B5"/>
    <w:rsid w:val="00CB038A"/>
    <w:rsid w:val="00CB045E"/>
    <w:rsid w:val="00CB16EA"/>
    <w:rsid w:val="00CB1F6F"/>
    <w:rsid w:val="00CB2ED8"/>
    <w:rsid w:val="00CB4D9F"/>
    <w:rsid w:val="00CB60D7"/>
    <w:rsid w:val="00CB62EA"/>
    <w:rsid w:val="00CC10F8"/>
    <w:rsid w:val="00CC1A1E"/>
    <w:rsid w:val="00CC284F"/>
    <w:rsid w:val="00CC4226"/>
    <w:rsid w:val="00CC696C"/>
    <w:rsid w:val="00CC7D2C"/>
    <w:rsid w:val="00CD1138"/>
    <w:rsid w:val="00CD5F07"/>
    <w:rsid w:val="00CD6370"/>
    <w:rsid w:val="00CD6E12"/>
    <w:rsid w:val="00CD7371"/>
    <w:rsid w:val="00CD7AE8"/>
    <w:rsid w:val="00CD7D05"/>
    <w:rsid w:val="00CE17F6"/>
    <w:rsid w:val="00CE25A8"/>
    <w:rsid w:val="00CE2C8C"/>
    <w:rsid w:val="00CE47D3"/>
    <w:rsid w:val="00CE67D4"/>
    <w:rsid w:val="00CE6BFE"/>
    <w:rsid w:val="00CE71D6"/>
    <w:rsid w:val="00CE74FA"/>
    <w:rsid w:val="00CE77EE"/>
    <w:rsid w:val="00CE7FDF"/>
    <w:rsid w:val="00CF0B48"/>
    <w:rsid w:val="00CF10E1"/>
    <w:rsid w:val="00CF2F4C"/>
    <w:rsid w:val="00CF3100"/>
    <w:rsid w:val="00CF44EB"/>
    <w:rsid w:val="00CF4834"/>
    <w:rsid w:val="00D01315"/>
    <w:rsid w:val="00D013C4"/>
    <w:rsid w:val="00D02771"/>
    <w:rsid w:val="00D02826"/>
    <w:rsid w:val="00D028EC"/>
    <w:rsid w:val="00D03ACD"/>
    <w:rsid w:val="00D044F8"/>
    <w:rsid w:val="00D048C6"/>
    <w:rsid w:val="00D04F44"/>
    <w:rsid w:val="00D05FCF"/>
    <w:rsid w:val="00D063E7"/>
    <w:rsid w:val="00D0648B"/>
    <w:rsid w:val="00D10C29"/>
    <w:rsid w:val="00D1176F"/>
    <w:rsid w:val="00D12077"/>
    <w:rsid w:val="00D13385"/>
    <w:rsid w:val="00D14291"/>
    <w:rsid w:val="00D15B8D"/>
    <w:rsid w:val="00D160DC"/>
    <w:rsid w:val="00D172ED"/>
    <w:rsid w:val="00D17432"/>
    <w:rsid w:val="00D20BFC"/>
    <w:rsid w:val="00D2278F"/>
    <w:rsid w:val="00D22850"/>
    <w:rsid w:val="00D27818"/>
    <w:rsid w:val="00D27FE8"/>
    <w:rsid w:val="00D27FFD"/>
    <w:rsid w:val="00D30E1E"/>
    <w:rsid w:val="00D3117F"/>
    <w:rsid w:val="00D32CE3"/>
    <w:rsid w:val="00D33EF0"/>
    <w:rsid w:val="00D34975"/>
    <w:rsid w:val="00D35683"/>
    <w:rsid w:val="00D36DD1"/>
    <w:rsid w:val="00D36F66"/>
    <w:rsid w:val="00D418B0"/>
    <w:rsid w:val="00D4294C"/>
    <w:rsid w:val="00D43E5A"/>
    <w:rsid w:val="00D44040"/>
    <w:rsid w:val="00D440A3"/>
    <w:rsid w:val="00D45723"/>
    <w:rsid w:val="00D5082F"/>
    <w:rsid w:val="00D516A9"/>
    <w:rsid w:val="00D52F27"/>
    <w:rsid w:val="00D543CD"/>
    <w:rsid w:val="00D5480D"/>
    <w:rsid w:val="00D54DF6"/>
    <w:rsid w:val="00D56035"/>
    <w:rsid w:val="00D62D9E"/>
    <w:rsid w:val="00D62DB9"/>
    <w:rsid w:val="00D63C5E"/>
    <w:rsid w:val="00D640E9"/>
    <w:rsid w:val="00D65002"/>
    <w:rsid w:val="00D655D3"/>
    <w:rsid w:val="00D663DE"/>
    <w:rsid w:val="00D66DC7"/>
    <w:rsid w:val="00D71CE9"/>
    <w:rsid w:val="00D74E99"/>
    <w:rsid w:val="00D76D22"/>
    <w:rsid w:val="00D80344"/>
    <w:rsid w:val="00D80F75"/>
    <w:rsid w:val="00D8145E"/>
    <w:rsid w:val="00D82688"/>
    <w:rsid w:val="00D83F3B"/>
    <w:rsid w:val="00D8441A"/>
    <w:rsid w:val="00D91240"/>
    <w:rsid w:val="00D92629"/>
    <w:rsid w:val="00D92748"/>
    <w:rsid w:val="00D92D82"/>
    <w:rsid w:val="00D93851"/>
    <w:rsid w:val="00D94718"/>
    <w:rsid w:val="00D951FE"/>
    <w:rsid w:val="00D95445"/>
    <w:rsid w:val="00D956A8"/>
    <w:rsid w:val="00D958BB"/>
    <w:rsid w:val="00D96869"/>
    <w:rsid w:val="00D974C2"/>
    <w:rsid w:val="00D97730"/>
    <w:rsid w:val="00DA034C"/>
    <w:rsid w:val="00DA2716"/>
    <w:rsid w:val="00DA2BA8"/>
    <w:rsid w:val="00DA4E17"/>
    <w:rsid w:val="00DA664B"/>
    <w:rsid w:val="00DA69C2"/>
    <w:rsid w:val="00DA6B13"/>
    <w:rsid w:val="00DB2A0C"/>
    <w:rsid w:val="00DB2A98"/>
    <w:rsid w:val="00DB4454"/>
    <w:rsid w:val="00DB4BA5"/>
    <w:rsid w:val="00DB6506"/>
    <w:rsid w:val="00DB6D5E"/>
    <w:rsid w:val="00DB7FAF"/>
    <w:rsid w:val="00DC1587"/>
    <w:rsid w:val="00DC279E"/>
    <w:rsid w:val="00DC35DB"/>
    <w:rsid w:val="00DC63E2"/>
    <w:rsid w:val="00DC6796"/>
    <w:rsid w:val="00DC7107"/>
    <w:rsid w:val="00DD1120"/>
    <w:rsid w:val="00DD1CB6"/>
    <w:rsid w:val="00DD2606"/>
    <w:rsid w:val="00DD275B"/>
    <w:rsid w:val="00DD3D0E"/>
    <w:rsid w:val="00DD60E5"/>
    <w:rsid w:val="00DD6C96"/>
    <w:rsid w:val="00DD777D"/>
    <w:rsid w:val="00DE1A8E"/>
    <w:rsid w:val="00DE1C79"/>
    <w:rsid w:val="00DE2CB0"/>
    <w:rsid w:val="00DE3FC8"/>
    <w:rsid w:val="00DE49F3"/>
    <w:rsid w:val="00DE59AE"/>
    <w:rsid w:val="00DE6D94"/>
    <w:rsid w:val="00DE7B96"/>
    <w:rsid w:val="00DF1A2A"/>
    <w:rsid w:val="00DF23BB"/>
    <w:rsid w:val="00DF26DB"/>
    <w:rsid w:val="00DF29E0"/>
    <w:rsid w:val="00DF3CB6"/>
    <w:rsid w:val="00DF550D"/>
    <w:rsid w:val="00DF725D"/>
    <w:rsid w:val="00E00823"/>
    <w:rsid w:val="00E01481"/>
    <w:rsid w:val="00E01620"/>
    <w:rsid w:val="00E01CB7"/>
    <w:rsid w:val="00E020A6"/>
    <w:rsid w:val="00E06CAE"/>
    <w:rsid w:val="00E112CC"/>
    <w:rsid w:val="00E119ED"/>
    <w:rsid w:val="00E129CB"/>
    <w:rsid w:val="00E13588"/>
    <w:rsid w:val="00E13EF1"/>
    <w:rsid w:val="00E177EB"/>
    <w:rsid w:val="00E2001E"/>
    <w:rsid w:val="00E200BF"/>
    <w:rsid w:val="00E20780"/>
    <w:rsid w:val="00E212A4"/>
    <w:rsid w:val="00E213B0"/>
    <w:rsid w:val="00E2189F"/>
    <w:rsid w:val="00E24663"/>
    <w:rsid w:val="00E24CAB"/>
    <w:rsid w:val="00E24DF0"/>
    <w:rsid w:val="00E25269"/>
    <w:rsid w:val="00E25F04"/>
    <w:rsid w:val="00E26586"/>
    <w:rsid w:val="00E27060"/>
    <w:rsid w:val="00E3088A"/>
    <w:rsid w:val="00E32B03"/>
    <w:rsid w:val="00E32C2B"/>
    <w:rsid w:val="00E34476"/>
    <w:rsid w:val="00E3789F"/>
    <w:rsid w:val="00E40977"/>
    <w:rsid w:val="00E40B44"/>
    <w:rsid w:val="00E42FFC"/>
    <w:rsid w:val="00E438B3"/>
    <w:rsid w:val="00E43CF9"/>
    <w:rsid w:val="00E442FC"/>
    <w:rsid w:val="00E46914"/>
    <w:rsid w:val="00E474E6"/>
    <w:rsid w:val="00E47C09"/>
    <w:rsid w:val="00E518DA"/>
    <w:rsid w:val="00E54C86"/>
    <w:rsid w:val="00E55954"/>
    <w:rsid w:val="00E57050"/>
    <w:rsid w:val="00E579E1"/>
    <w:rsid w:val="00E615FC"/>
    <w:rsid w:val="00E619CC"/>
    <w:rsid w:val="00E62238"/>
    <w:rsid w:val="00E64838"/>
    <w:rsid w:val="00E65E97"/>
    <w:rsid w:val="00E65F56"/>
    <w:rsid w:val="00E678E0"/>
    <w:rsid w:val="00E7205E"/>
    <w:rsid w:val="00E73A06"/>
    <w:rsid w:val="00E757DC"/>
    <w:rsid w:val="00E76AAC"/>
    <w:rsid w:val="00E80666"/>
    <w:rsid w:val="00E80BE6"/>
    <w:rsid w:val="00E8330E"/>
    <w:rsid w:val="00E8330F"/>
    <w:rsid w:val="00E84DB3"/>
    <w:rsid w:val="00E84F13"/>
    <w:rsid w:val="00E84F15"/>
    <w:rsid w:val="00E853A7"/>
    <w:rsid w:val="00E8583B"/>
    <w:rsid w:val="00E86458"/>
    <w:rsid w:val="00E877E6"/>
    <w:rsid w:val="00E9083B"/>
    <w:rsid w:val="00E9124E"/>
    <w:rsid w:val="00E930EE"/>
    <w:rsid w:val="00E94DAC"/>
    <w:rsid w:val="00E9619C"/>
    <w:rsid w:val="00EA0DB3"/>
    <w:rsid w:val="00EA1497"/>
    <w:rsid w:val="00EA2C81"/>
    <w:rsid w:val="00EA39F1"/>
    <w:rsid w:val="00EA3AD2"/>
    <w:rsid w:val="00EA5B91"/>
    <w:rsid w:val="00EA7A67"/>
    <w:rsid w:val="00EA7AAC"/>
    <w:rsid w:val="00EB05C2"/>
    <w:rsid w:val="00EB06F6"/>
    <w:rsid w:val="00EB0C83"/>
    <w:rsid w:val="00EB1328"/>
    <w:rsid w:val="00EB2923"/>
    <w:rsid w:val="00EB46F4"/>
    <w:rsid w:val="00EB4878"/>
    <w:rsid w:val="00EB4911"/>
    <w:rsid w:val="00EB517D"/>
    <w:rsid w:val="00EB5EA4"/>
    <w:rsid w:val="00EC1162"/>
    <w:rsid w:val="00EC129F"/>
    <w:rsid w:val="00EC3A70"/>
    <w:rsid w:val="00EC52CD"/>
    <w:rsid w:val="00EC6BC1"/>
    <w:rsid w:val="00EC7F2D"/>
    <w:rsid w:val="00ED076D"/>
    <w:rsid w:val="00ED0C12"/>
    <w:rsid w:val="00ED2FB4"/>
    <w:rsid w:val="00ED338E"/>
    <w:rsid w:val="00ED48C7"/>
    <w:rsid w:val="00ED49F7"/>
    <w:rsid w:val="00ED4BAA"/>
    <w:rsid w:val="00ED4FFB"/>
    <w:rsid w:val="00ED728E"/>
    <w:rsid w:val="00EE0791"/>
    <w:rsid w:val="00EE2C60"/>
    <w:rsid w:val="00EE305D"/>
    <w:rsid w:val="00EE5010"/>
    <w:rsid w:val="00EE5FD1"/>
    <w:rsid w:val="00EE7D35"/>
    <w:rsid w:val="00EF0A1F"/>
    <w:rsid w:val="00EF27AC"/>
    <w:rsid w:val="00EF36EE"/>
    <w:rsid w:val="00EF57E9"/>
    <w:rsid w:val="00EF666E"/>
    <w:rsid w:val="00F008CA"/>
    <w:rsid w:val="00F05109"/>
    <w:rsid w:val="00F051A5"/>
    <w:rsid w:val="00F0698C"/>
    <w:rsid w:val="00F071CD"/>
    <w:rsid w:val="00F1184E"/>
    <w:rsid w:val="00F11AFE"/>
    <w:rsid w:val="00F12E35"/>
    <w:rsid w:val="00F12E71"/>
    <w:rsid w:val="00F1313F"/>
    <w:rsid w:val="00F1517C"/>
    <w:rsid w:val="00F20D60"/>
    <w:rsid w:val="00F21EE3"/>
    <w:rsid w:val="00F249AC"/>
    <w:rsid w:val="00F24C3A"/>
    <w:rsid w:val="00F30499"/>
    <w:rsid w:val="00F310B4"/>
    <w:rsid w:val="00F31C44"/>
    <w:rsid w:val="00F341F7"/>
    <w:rsid w:val="00F351C4"/>
    <w:rsid w:val="00F35893"/>
    <w:rsid w:val="00F370A0"/>
    <w:rsid w:val="00F40E23"/>
    <w:rsid w:val="00F41E7C"/>
    <w:rsid w:val="00F420BA"/>
    <w:rsid w:val="00F4233B"/>
    <w:rsid w:val="00F42E0C"/>
    <w:rsid w:val="00F43517"/>
    <w:rsid w:val="00F44F7C"/>
    <w:rsid w:val="00F46673"/>
    <w:rsid w:val="00F46CB6"/>
    <w:rsid w:val="00F473DE"/>
    <w:rsid w:val="00F509FB"/>
    <w:rsid w:val="00F50E4E"/>
    <w:rsid w:val="00F52C93"/>
    <w:rsid w:val="00F55A8B"/>
    <w:rsid w:val="00F563AA"/>
    <w:rsid w:val="00F569E2"/>
    <w:rsid w:val="00F64BEB"/>
    <w:rsid w:val="00F64C82"/>
    <w:rsid w:val="00F65C7E"/>
    <w:rsid w:val="00F66161"/>
    <w:rsid w:val="00F66A6C"/>
    <w:rsid w:val="00F72DFC"/>
    <w:rsid w:val="00F72E84"/>
    <w:rsid w:val="00F7426E"/>
    <w:rsid w:val="00F7684A"/>
    <w:rsid w:val="00F769A9"/>
    <w:rsid w:val="00F76E1E"/>
    <w:rsid w:val="00F77273"/>
    <w:rsid w:val="00F80875"/>
    <w:rsid w:val="00F811D7"/>
    <w:rsid w:val="00F81BF0"/>
    <w:rsid w:val="00F82A89"/>
    <w:rsid w:val="00F84460"/>
    <w:rsid w:val="00F8477D"/>
    <w:rsid w:val="00F849A1"/>
    <w:rsid w:val="00F857C7"/>
    <w:rsid w:val="00F867CF"/>
    <w:rsid w:val="00F86B9F"/>
    <w:rsid w:val="00F86DEB"/>
    <w:rsid w:val="00F87478"/>
    <w:rsid w:val="00F87B90"/>
    <w:rsid w:val="00F910DF"/>
    <w:rsid w:val="00F91CD5"/>
    <w:rsid w:val="00F91E6E"/>
    <w:rsid w:val="00F936B2"/>
    <w:rsid w:val="00F953A6"/>
    <w:rsid w:val="00F9562C"/>
    <w:rsid w:val="00F96028"/>
    <w:rsid w:val="00FA036C"/>
    <w:rsid w:val="00FA2579"/>
    <w:rsid w:val="00FA42B9"/>
    <w:rsid w:val="00FA4E34"/>
    <w:rsid w:val="00FA50FA"/>
    <w:rsid w:val="00FB1892"/>
    <w:rsid w:val="00FB2754"/>
    <w:rsid w:val="00FB35DD"/>
    <w:rsid w:val="00FB4E1E"/>
    <w:rsid w:val="00FB60A4"/>
    <w:rsid w:val="00FC575A"/>
    <w:rsid w:val="00FC61AB"/>
    <w:rsid w:val="00FC74E6"/>
    <w:rsid w:val="00FD0C60"/>
    <w:rsid w:val="00FD134C"/>
    <w:rsid w:val="00FD3D75"/>
    <w:rsid w:val="00FD4468"/>
    <w:rsid w:val="00FD44E9"/>
    <w:rsid w:val="00FD4DB0"/>
    <w:rsid w:val="00FD737E"/>
    <w:rsid w:val="00FE003A"/>
    <w:rsid w:val="00FE1769"/>
    <w:rsid w:val="00FE17BC"/>
    <w:rsid w:val="00FE1A78"/>
    <w:rsid w:val="00FE2427"/>
    <w:rsid w:val="00FE26A7"/>
    <w:rsid w:val="00FE2DFF"/>
    <w:rsid w:val="00FE2ED7"/>
    <w:rsid w:val="00FE346F"/>
    <w:rsid w:val="00FE49DE"/>
    <w:rsid w:val="00FE4BF3"/>
    <w:rsid w:val="00FE52F1"/>
    <w:rsid w:val="00FE7793"/>
    <w:rsid w:val="00FF4320"/>
    <w:rsid w:val="00FF62C9"/>
    <w:rsid w:val="00FF69B2"/>
    <w:rsid w:val="00FF6C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09164"/>
  <w15:chartTrackingRefBased/>
  <w15:docId w15:val="{2FF1423F-FE8B-4B3B-A4EA-A10BEAFFD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D3"/>
    <w:rPr>
      <w:rFonts w:ascii="Lato" w:hAnsi="Lato"/>
      <w:color w:val="231F20"/>
      <w:sz w:val="24"/>
      <w:szCs w:val="24"/>
    </w:rPr>
  </w:style>
  <w:style w:type="paragraph" w:styleId="Heading1">
    <w:name w:val="heading 1"/>
    <w:basedOn w:val="Normal"/>
    <w:next w:val="Normal"/>
    <w:link w:val="Heading1Char"/>
    <w:uiPriority w:val="9"/>
    <w:qFormat/>
    <w:rsid w:val="00950FD3"/>
    <w:pPr>
      <w:keepNext/>
      <w:keepLines/>
      <w:spacing w:before="240" w:after="0"/>
      <w:outlineLvl w:val="0"/>
    </w:pPr>
    <w:rPr>
      <w:rFonts w:ascii="Nexa Light" w:eastAsiaTheme="majorEastAsia" w:hAnsi="Nexa Light" w:cstheme="majorBidi"/>
      <w:color w:val="368E64"/>
      <w:sz w:val="36"/>
      <w:szCs w:val="36"/>
    </w:rPr>
  </w:style>
  <w:style w:type="paragraph" w:styleId="Heading2">
    <w:name w:val="heading 2"/>
    <w:basedOn w:val="Normal"/>
    <w:next w:val="Normal"/>
    <w:link w:val="Heading2Char"/>
    <w:uiPriority w:val="9"/>
    <w:unhideWhenUsed/>
    <w:qFormat/>
    <w:rsid w:val="00950FD3"/>
    <w:pPr>
      <w:keepNext/>
      <w:keepLines/>
      <w:spacing w:before="40" w:after="0"/>
      <w:outlineLvl w:val="1"/>
    </w:pPr>
    <w:rPr>
      <w:rFonts w:ascii="Nexa Light" w:eastAsiaTheme="majorEastAsia" w:hAnsi="Nexa Light" w:cstheme="majorBidi"/>
      <w:sz w:val="32"/>
      <w:szCs w:val="32"/>
    </w:rPr>
  </w:style>
  <w:style w:type="paragraph" w:styleId="Heading3">
    <w:name w:val="heading 3"/>
    <w:basedOn w:val="Normal"/>
    <w:next w:val="Normal"/>
    <w:link w:val="Heading3Char"/>
    <w:uiPriority w:val="9"/>
    <w:unhideWhenUsed/>
    <w:qFormat/>
    <w:rsid w:val="0057638C"/>
    <w:pPr>
      <w:keepNext/>
      <w:keepLines/>
      <w:spacing w:before="40" w:after="0"/>
      <w:outlineLvl w:val="2"/>
    </w:pPr>
    <w:rPr>
      <w:rFonts w:asciiTheme="majorHAnsi" w:eastAsiaTheme="majorEastAsia" w:hAnsiTheme="majorHAnsi" w:cstheme="majorBidi"/>
      <w:color w:val="2967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D3"/>
    <w:rPr>
      <w:rFonts w:ascii="Lato" w:hAnsi="Lato"/>
      <w:color w:val="231F20"/>
      <w:sz w:val="24"/>
      <w:szCs w:val="24"/>
    </w:rPr>
  </w:style>
  <w:style w:type="paragraph" w:styleId="Footer">
    <w:name w:val="footer"/>
    <w:basedOn w:val="Normal"/>
    <w:link w:val="FooterChar"/>
    <w:uiPriority w:val="99"/>
    <w:unhideWhenUsed/>
    <w:rsid w:val="000E4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317"/>
  </w:style>
  <w:style w:type="paragraph" w:styleId="ListParagraph">
    <w:name w:val="List Paragraph"/>
    <w:basedOn w:val="Normal"/>
    <w:uiPriority w:val="34"/>
    <w:qFormat/>
    <w:rsid w:val="00D4294C"/>
    <w:pPr>
      <w:ind w:left="720"/>
      <w:contextualSpacing/>
    </w:pPr>
  </w:style>
  <w:style w:type="character" w:styleId="Hyperlink">
    <w:name w:val="Hyperlink"/>
    <w:basedOn w:val="DefaultParagraphFont"/>
    <w:uiPriority w:val="99"/>
    <w:unhideWhenUsed/>
    <w:rsid w:val="002640BA"/>
    <w:rPr>
      <w:color w:val="0000FF"/>
      <w:u w:val="single"/>
    </w:rPr>
  </w:style>
  <w:style w:type="character" w:styleId="UnresolvedMention">
    <w:name w:val="Unresolved Mention"/>
    <w:basedOn w:val="DefaultParagraphFont"/>
    <w:uiPriority w:val="99"/>
    <w:semiHidden/>
    <w:unhideWhenUsed/>
    <w:rsid w:val="00F55A8B"/>
    <w:rPr>
      <w:color w:val="605E5C"/>
      <w:shd w:val="clear" w:color="auto" w:fill="E1DFDD"/>
    </w:rPr>
  </w:style>
  <w:style w:type="character" w:customStyle="1" w:styleId="Heading1Char">
    <w:name w:val="Heading 1 Char"/>
    <w:basedOn w:val="DefaultParagraphFont"/>
    <w:link w:val="Heading1"/>
    <w:uiPriority w:val="9"/>
    <w:rsid w:val="00950FD3"/>
    <w:rPr>
      <w:rFonts w:ascii="Nexa Light" w:eastAsiaTheme="majorEastAsia" w:hAnsi="Nexa Light" w:cstheme="majorBidi"/>
      <w:color w:val="368E64"/>
      <w:sz w:val="36"/>
      <w:szCs w:val="36"/>
    </w:rPr>
  </w:style>
  <w:style w:type="character" w:customStyle="1" w:styleId="Heading2Char">
    <w:name w:val="Heading 2 Char"/>
    <w:basedOn w:val="DefaultParagraphFont"/>
    <w:link w:val="Heading2"/>
    <w:uiPriority w:val="9"/>
    <w:rsid w:val="00950FD3"/>
    <w:rPr>
      <w:rFonts w:ascii="Nexa Light" w:eastAsiaTheme="majorEastAsia" w:hAnsi="Nexa Light" w:cstheme="majorBidi"/>
      <w:color w:val="231F20"/>
      <w:sz w:val="32"/>
      <w:szCs w:val="32"/>
    </w:rPr>
  </w:style>
  <w:style w:type="paragraph" w:styleId="NoSpacing">
    <w:name w:val="No Spacing"/>
    <w:uiPriority w:val="1"/>
    <w:qFormat/>
    <w:rsid w:val="00837CF4"/>
    <w:pPr>
      <w:spacing w:after="0" w:line="240" w:lineRule="auto"/>
    </w:pPr>
    <w:rPr>
      <w:rFonts w:ascii="Lato" w:hAnsi="Lato"/>
      <w:color w:val="231F20"/>
      <w:sz w:val="24"/>
      <w:szCs w:val="24"/>
    </w:rPr>
  </w:style>
  <w:style w:type="paragraph" w:styleId="TOCHeading">
    <w:name w:val="TOC Heading"/>
    <w:basedOn w:val="Heading1"/>
    <w:next w:val="Normal"/>
    <w:uiPriority w:val="39"/>
    <w:unhideWhenUsed/>
    <w:qFormat/>
    <w:rsid w:val="00837CF4"/>
    <w:pPr>
      <w:outlineLvl w:val="9"/>
    </w:pPr>
    <w:rPr>
      <w:rFonts w:asciiTheme="majorHAnsi" w:hAnsiTheme="majorHAnsi"/>
      <w:color w:val="3E9C71" w:themeColor="accent1" w:themeShade="BF"/>
      <w:sz w:val="32"/>
      <w:szCs w:val="32"/>
    </w:rPr>
  </w:style>
  <w:style w:type="paragraph" w:styleId="TOC1">
    <w:name w:val="toc 1"/>
    <w:basedOn w:val="Normal"/>
    <w:next w:val="Normal"/>
    <w:autoRedefine/>
    <w:uiPriority w:val="39"/>
    <w:unhideWhenUsed/>
    <w:rsid w:val="00A3091C"/>
    <w:pPr>
      <w:spacing w:after="100"/>
    </w:pPr>
    <w:rPr>
      <w:color w:val="368E64" w:themeColor="text2"/>
      <w:sz w:val="26"/>
    </w:rPr>
  </w:style>
  <w:style w:type="paragraph" w:styleId="TOC2">
    <w:name w:val="toc 2"/>
    <w:basedOn w:val="Normal"/>
    <w:next w:val="Normal"/>
    <w:autoRedefine/>
    <w:uiPriority w:val="39"/>
    <w:unhideWhenUsed/>
    <w:rsid w:val="00291A7B"/>
    <w:pPr>
      <w:tabs>
        <w:tab w:val="right" w:leader="dot" w:pos="10790"/>
      </w:tabs>
      <w:spacing w:after="100"/>
      <w:ind w:left="240"/>
    </w:pPr>
    <w:rPr>
      <w:color w:val="0C1F2A" w:themeColor="text1"/>
    </w:rPr>
  </w:style>
  <w:style w:type="paragraph" w:styleId="Title">
    <w:name w:val="Title"/>
    <w:basedOn w:val="Normal"/>
    <w:next w:val="Normal"/>
    <w:link w:val="TitleChar"/>
    <w:uiPriority w:val="10"/>
    <w:qFormat/>
    <w:rsid w:val="00837CF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37CF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837CF4"/>
    <w:rPr>
      <w:sz w:val="16"/>
      <w:szCs w:val="16"/>
    </w:rPr>
  </w:style>
  <w:style w:type="paragraph" w:styleId="CommentText">
    <w:name w:val="annotation text"/>
    <w:basedOn w:val="Normal"/>
    <w:link w:val="CommentTextChar"/>
    <w:uiPriority w:val="99"/>
    <w:unhideWhenUsed/>
    <w:rsid w:val="00837CF4"/>
    <w:pPr>
      <w:spacing w:line="240" w:lineRule="auto"/>
    </w:pPr>
    <w:rPr>
      <w:sz w:val="20"/>
      <w:szCs w:val="20"/>
    </w:rPr>
  </w:style>
  <w:style w:type="character" w:customStyle="1" w:styleId="CommentTextChar">
    <w:name w:val="Comment Text Char"/>
    <w:basedOn w:val="DefaultParagraphFont"/>
    <w:link w:val="CommentText"/>
    <w:uiPriority w:val="99"/>
    <w:rsid w:val="00837CF4"/>
    <w:rPr>
      <w:rFonts w:ascii="Lato" w:hAnsi="Lato"/>
      <w:color w:val="231F20"/>
      <w:sz w:val="20"/>
      <w:szCs w:val="20"/>
    </w:rPr>
  </w:style>
  <w:style w:type="paragraph" w:styleId="CommentSubject">
    <w:name w:val="annotation subject"/>
    <w:basedOn w:val="CommentText"/>
    <w:next w:val="CommentText"/>
    <w:link w:val="CommentSubjectChar"/>
    <w:uiPriority w:val="99"/>
    <w:semiHidden/>
    <w:unhideWhenUsed/>
    <w:rsid w:val="00837CF4"/>
    <w:rPr>
      <w:b/>
      <w:bCs/>
    </w:rPr>
  </w:style>
  <w:style w:type="character" w:customStyle="1" w:styleId="CommentSubjectChar">
    <w:name w:val="Comment Subject Char"/>
    <w:basedOn w:val="CommentTextChar"/>
    <w:link w:val="CommentSubject"/>
    <w:uiPriority w:val="99"/>
    <w:semiHidden/>
    <w:rsid w:val="00837CF4"/>
    <w:rPr>
      <w:rFonts w:ascii="Lato" w:hAnsi="Lato"/>
      <w:b/>
      <w:bCs/>
      <w:color w:val="231F20"/>
      <w:sz w:val="20"/>
      <w:szCs w:val="20"/>
    </w:rPr>
  </w:style>
  <w:style w:type="character" w:customStyle="1" w:styleId="Heading3Char">
    <w:name w:val="Heading 3 Char"/>
    <w:basedOn w:val="DefaultParagraphFont"/>
    <w:link w:val="Heading3"/>
    <w:uiPriority w:val="9"/>
    <w:rsid w:val="0057638C"/>
    <w:rPr>
      <w:rFonts w:asciiTheme="majorHAnsi" w:eastAsiaTheme="majorEastAsia" w:hAnsiTheme="majorHAnsi" w:cstheme="majorBidi"/>
      <w:color w:val="29674B" w:themeColor="accent1" w:themeShade="7F"/>
      <w:sz w:val="24"/>
      <w:szCs w:val="24"/>
    </w:rPr>
  </w:style>
  <w:style w:type="paragraph" w:styleId="TOC3">
    <w:name w:val="toc 3"/>
    <w:basedOn w:val="Normal"/>
    <w:next w:val="Normal"/>
    <w:autoRedefine/>
    <w:uiPriority w:val="39"/>
    <w:unhideWhenUsed/>
    <w:rsid w:val="00A3091C"/>
    <w:pPr>
      <w:spacing w:after="100"/>
      <w:ind w:left="480"/>
    </w:pPr>
    <w:rPr>
      <w:color w:val="938D8A" w:themeColor="accent2"/>
    </w:rPr>
  </w:style>
  <w:style w:type="paragraph" w:styleId="Revision">
    <w:name w:val="Revision"/>
    <w:hidden/>
    <w:uiPriority w:val="99"/>
    <w:semiHidden/>
    <w:rsid w:val="00FA4E34"/>
    <w:pPr>
      <w:spacing w:after="0" w:line="240" w:lineRule="auto"/>
    </w:pPr>
    <w:rPr>
      <w:rFonts w:ascii="Lato" w:hAnsi="Lato"/>
      <w:color w:val="231F20"/>
      <w:sz w:val="24"/>
      <w:szCs w:val="24"/>
    </w:rPr>
  </w:style>
  <w:style w:type="character" w:styleId="FollowedHyperlink">
    <w:name w:val="FollowedHyperlink"/>
    <w:basedOn w:val="DefaultParagraphFont"/>
    <w:uiPriority w:val="99"/>
    <w:semiHidden/>
    <w:unhideWhenUsed/>
    <w:rsid w:val="00012F42"/>
    <w:rPr>
      <w:color w:val="C2BCB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hyperlink" Target="mailto:support@superiorira.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29.png"/><Relationship Id="rId20" Type="http://schemas.openxmlformats.org/officeDocument/2006/relationships/image" Target="media/image4.png"/><Relationship Id="rId41" Type="http://schemas.openxmlformats.org/officeDocument/2006/relationships/image" Target="media/image25.png"/></Relationships>
</file>

<file path=word/theme/theme1.xml><?xml version="1.0" encoding="utf-8"?>
<a:theme xmlns:a="http://schemas.openxmlformats.org/drawingml/2006/main" name="Office Theme">
  <a:themeElements>
    <a:clrScheme name="Superior IRA">
      <a:dk1>
        <a:srgbClr val="0C1F2A"/>
      </a:dk1>
      <a:lt1>
        <a:srgbClr val="E9E6E6"/>
      </a:lt1>
      <a:dk2>
        <a:srgbClr val="368E64"/>
      </a:dk2>
      <a:lt2>
        <a:srgbClr val="C2BCB9"/>
      </a:lt2>
      <a:accent1>
        <a:srgbClr val="63C196"/>
      </a:accent1>
      <a:accent2>
        <a:srgbClr val="938D8A"/>
      </a:accent2>
      <a:accent3>
        <a:srgbClr val="91CD91"/>
      </a:accent3>
      <a:accent4>
        <a:srgbClr val="FFFFFF"/>
      </a:accent4>
      <a:accent5>
        <a:srgbClr val="368E64"/>
      </a:accent5>
      <a:accent6>
        <a:srgbClr val="0C1F2A"/>
      </a:accent6>
      <a:hlink>
        <a:srgbClr val="368E64"/>
      </a:hlink>
      <a:folHlink>
        <a:srgbClr val="C2BCB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b1debd-49de-4a51-86c4-f87631f9e5de">
      <Terms xmlns="http://schemas.microsoft.com/office/infopath/2007/PartnerControls"/>
    </lcf76f155ced4ddcb4097134ff3c332f>
    <TaxCatchAll xmlns="1dd097c6-0d50-48b7-9d77-881aa85546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F7BA64345B7C4E94CBE8B325F9D347" ma:contentTypeVersion="18" ma:contentTypeDescription="Create a new document." ma:contentTypeScope="" ma:versionID="bbacc1d43f52e8c198130f91ca333ec3">
  <xsd:schema xmlns:xsd="http://www.w3.org/2001/XMLSchema" xmlns:xs="http://www.w3.org/2001/XMLSchema" xmlns:p="http://schemas.microsoft.com/office/2006/metadata/properties" xmlns:ns2="00b1debd-49de-4a51-86c4-f87631f9e5de" xmlns:ns3="1dd097c6-0d50-48b7-9d77-881aa855464b" targetNamespace="http://schemas.microsoft.com/office/2006/metadata/properties" ma:root="true" ma:fieldsID="75a02a495272b7e3630ea74aca845b15" ns2:_="" ns3:_="">
    <xsd:import namespace="00b1debd-49de-4a51-86c4-f87631f9e5de"/>
    <xsd:import namespace="1dd097c6-0d50-48b7-9d77-881aa85546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1debd-49de-4a51-86c4-f87631f9e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9dc92b-70f7-4966-984d-5f45fabc0f3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097c6-0d50-48b7-9d77-881aa8554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a582a4-9a6b-4ec2-a442-da737b39b039}" ma:internalName="TaxCatchAll" ma:showField="CatchAllData" ma:web="1dd097c6-0d50-48b7-9d77-881aa8554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F2D69-8643-44C0-A771-92904D8435D2}">
  <ds:schemaRefs>
    <ds:schemaRef ds:uri="http://schemas.microsoft.com/sharepoint/v3/contenttype/forms"/>
  </ds:schemaRefs>
</ds:datastoreItem>
</file>

<file path=customXml/itemProps2.xml><?xml version="1.0" encoding="utf-8"?>
<ds:datastoreItem xmlns:ds="http://schemas.openxmlformats.org/officeDocument/2006/customXml" ds:itemID="{8DAD5059-53FD-467C-9DC2-DD0FA16E328C}">
  <ds:schemaRefs>
    <ds:schemaRef ds:uri="http://schemas.microsoft.com/office/2006/metadata/properties"/>
    <ds:schemaRef ds:uri="http://schemas.microsoft.com/office/infopath/2007/PartnerControls"/>
    <ds:schemaRef ds:uri="00b1debd-49de-4a51-86c4-f87631f9e5de"/>
    <ds:schemaRef ds:uri="1dd097c6-0d50-48b7-9d77-881aa855464b"/>
  </ds:schemaRefs>
</ds:datastoreItem>
</file>

<file path=customXml/itemProps3.xml><?xml version="1.0" encoding="utf-8"?>
<ds:datastoreItem xmlns:ds="http://schemas.openxmlformats.org/officeDocument/2006/customXml" ds:itemID="{E0359053-B092-43D7-9372-7BD34EE5A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1debd-49de-4a51-86c4-f87631f9e5de"/>
    <ds:schemaRef ds:uri="1dd097c6-0d50-48b7-9d77-881aa8554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AB598-7C22-44ED-8556-6E0BC6C0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20</Pages>
  <Words>2154</Words>
  <Characters>12281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Midwest Bank</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Wiegman</dc:creator>
  <cp:keywords/>
  <dc:description/>
  <cp:lastModifiedBy>Heidi LeMieur</cp:lastModifiedBy>
  <cp:revision>70</cp:revision>
  <cp:lastPrinted>2024-04-05T15:18:00Z</cp:lastPrinted>
  <dcterms:created xsi:type="dcterms:W3CDTF">2025-01-28T16:53:00Z</dcterms:created>
  <dcterms:modified xsi:type="dcterms:W3CDTF">2025-04-01T13:25:00Z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0x0101008DF7BA64345B7C4E94CBE8B325F9D347</vt:lpwstr>
  </property>
  <property fmtid="{D5CDD505-2E9C-101B-9397-08002B2CF9AE}" pid="3" name="MediaServiceImageTags">
    <vt:lpwstr/>
  </property>
</Properties>
</file>